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5D45" w14:textId="3B3AF19B" w:rsidR="001116A5" w:rsidRPr="0090466D" w:rsidRDefault="008D7834" w:rsidP="00F05725">
      <w:pPr>
        <w:pStyle w:val="h3center"/>
        <w:rPr>
          <w:rFonts w:ascii="Arial" w:hAnsi="Arial" w:cs="Arial"/>
          <w:sz w:val="22"/>
          <w:szCs w:val="22"/>
        </w:rPr>
      </w:pPr>
      <w:r w:rsidRPr="00C203FD">
        <w:rPr>
          <w:rFonts w:ascii="Arial" w:eastAsia="Arial" w:hAnsi="Arial" w:cs="Arial"/>
          <w:sz w:val="22"/>
          <w:szCs w:val="22"/>
        </w:rPr>
        <w:t>BIOGRAPHICAL SKETCH</w:t>
      </w:r>
    </w:p>
    <w:tbl>
      <w:tblPr>
        <w:tblStyle w:val="table"/>
        <w:tblW w:w="5000" w:type="pct"/>
        <w:tblInd w:w="15" w:type="dxa"/>
        <w:tblBorders>
          <w:top w:val="outset" w:sz="6" w:space="0" w:color="000000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203FD" w:rsidRPr="00C203FD" w14:paraId="22AC6E8F" w14:textId="77777777">
        <w:tc>
          <w:tcPr>
            <w:tcW w:w="4530" w:type="dxa"/>
            <w:tcBorders>
              <w:top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71CE5" w14:textId="494CFC18" w:rsidR="001116A5" w:rsidRPr="00C203FD" w:rsidRDefault="008D7834" w:rsidP="00B81DAE">
            <w:r w:rsidRPr="00C203FD">
              <w:t xml:space="preserve">NAME: </w:t>
            </w:r>
            <w:r w:rsidR="00B81DAE">
              <w:t>Peth-Pierce, Robin</w:t>
            </w:r>
          </w:p>
        </w:tc>
      </w:tr>
      <w:tr w:rsidR="00C203FD" w:rsidRPr="00C203FD" w14:paraId="24BBABD3" w14:textId="77777777">
        <w:tc>
          <w:tcPr>
            <w:tcW w:w="0" w:type="auto"/>
            <w:tcBorders>
              <w:top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A36F8" w14:textId="6DD0BDA4" w:rsidR="001116A5" w:rsidRPr="00C203FD" w:rsidRDefault="00CB52D9" w:rsidP="00551A5F">
            <w:r>
              <w:t xml:space="preserve">eRA COMMONS </w:t>
            </w:r>
            <w:proofErr w:type="gramStart"/>
            <w:r>
              <w:t>USER NAME</w:t>
            </w:r>
            <w:proofErr w:type="gramEnd"/>
            <w:r w:rsidR="008D7834" w:rsidRPr="00C203FD">
              <w:t xml:space="preserve">: </w:t>
            </w:r>
            <w:proofErr w:type="spellStart"/>
            <w:r w:rsidR="005001D2">
              <w:t>rpethpierce</w:t>
            </w:r>
            <w:proofErr w:type="spellEnd"/>
            <w:r w:rsidR="005001D2">
              <w:t xml:space="preserve"> </w:t>
            </w:r>
          </w:p>
        </w:tc>
      </w:tr>
      <w:tr w:rsidR="00C203FD" w:rsidRPr="00C203FD" w14:paraId="0C53BE19" w14:textId="77777777">
        <w:tc>
          <w:tcPr>
            <w:tcW w:w="0" w:type="auto"/>
            <w:tcBorders>
              <w:top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B8E6D" w14:textId="3ECAE897" w:rsidR="001116A5" w:rsidRPr="00C203FD" w:rsidRDefault="008D7834" w:rsidP="00B81DAE">
            <w:r w:rsidRPr="00C203FD">
              <w:t xml:space="preserve">POSITION TITLE: </w:t>
            </w:r>
            <w:r w:rsidR="00B81DAE">
              <w:t>Chief Executive Officer</w:t>
            </w:r>
            <w:r w:rsidR="004D11BB">
              <w:t xml:space="preserve"> (CEO)</w:t>
            </w:r>
            <w:r w:rsidR="00B81DAE">
              <w:t>, Public Health Communications Consulting, LLC</w:t>
            </w:r>
          </w:p>
        </w:tc>
      </w:tr>
    </w:tbl>
    <w:p w14:paraId="0CE5B3A9" w14:textId="38CD0874" w:rsidR="007C40F1" w:rsidRPr="009F03D4" w:rsidRDefault="008D7834" w:rsidP="009F03D4">
      <w:pPr>
        <w:pStyle w:val="sectionEducationsectionHeader"/>
      </w:pPr>
      <w:r w:rsidRPr="00C203FD">
        <w:t xml:space="preserve">EDUCATION/TRAINING </w:t>
      </w:r>
      <w:r w:rsidRPr="00C203FD">
        <w:rPr>
          <w:i/>
          <w:iCs/>
        </w:rPr>
        <w:t xml:space="preserve"> </w:t>
      </w:r>
    </w:p>
    <w:tbl>
      <w:tblPr>
        <w:tblStyle w:val="TableGrid"/>
        <w:tblW w:w="10882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170"/>
        <w:gridCol w:w="1663"/>
        <w:gridCol w:w="1446"/>
        <w:gridCol w:w="2603"/>
      </w:tblGrid>
      <w:tr w:rsidR="007C40F1" w:rsidRPr="00365FC5" w14:paraId="37119087" w14:textId="77777777" w:rsidTr="00556225">
        <w:trPr>
          <w:cantSplit/>
          <w:trHeight w:val="561"/>
          <w:tblHeader/>
        </w:trPr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1C5E7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220CF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sz w:val="22"/>
                <w:szCs w:val="22"/>
              </w:rPr>
              <w:t>DEGREE</w:t>
            </w:r>
          </w:p>
          <w:p w14:paraId="2ED182A3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rStyle w:val="Emphasis"/>
                <w:sz w:val="22"/>
                <w:szCs w:val="22"/>
              </w:rPr>
              <w:t>(if applicable)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6E19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sz w:val="22"/>
                <w:szCs w:val="22"/>
              </w:rPr>
              <w:t>Completion Date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5887A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sz w:val="22"/>
                <w:szCs w:val="22"/>
              </w:rPr>
              <w:t>FIELD OF STUDY</w:t>
            </w:r>
          </w:p>
        </w:tc>
      </w:tr>
      <w:tr w:rsidR="007C40F1" w:rsidRPr="00365FC5" w14:paraId="14E13003" w14:textId="77777777" w:rsidTr="00556225">
        <w:trPr>
          <w:cantSplit/>
          <w:trHeight w:val="418"/>
        </w:trPr>
        <w:tc>
          <w:tcPr>
            <w:tcW w:w="5170" w:type="dxa"/>
            <w:tcBorders>
              <w:top w:val="single" w:sz="4" w:space="0" w:color="auto"/>
            </w:tcBorders>
          </w:tcPr>
          <w:p w14:paraId="37E26D93" w14:textId="01A757C7" w:rsidR="007C40F1" w:rsidRPr="00365FC5" w:rsidRDefault="007C40F1" w:rsidP="00CF6FEB">
            <w:pPr>
              <w:pStyle w:val="FormFieldCaption"/>
              <w:spacing w:before="120"/>
              <w:rPr>
                <w:sz w:val="22"/>
                <w:szCs w:val="22"/>
              </w:rPr>
            </w:pPr>
            <w:r w:rsidRPr="007C40F1">
              <w:rPr>
                <w:sz w:val="22"/>
                <w:szCs w:val="22"/>
              </w:rPr>
              <w:t>Miami University</w:t>
            </w:r>
            <w:r w:rsidR="00CF6FEB">
              <w:rPr>
                <w:sz w:val="22"/>
                <w:szCs w:val="22"/>
              </w:rPr>
              <w:t xml:space="preserve"> (</w:t>
            </w:r>
            <w:r w:rsidRPr="007C40F1">
              <w:rPr>
                <w:sz w:val="22"/>
                <w:szCs w:val="22"/>
              </w:rPr>
              <w:t>Oxford, OH</w:t>
            </w:r>
            <w:r w:rsidR="00CF6FEB">
              <w:rPr>
                <w:sz w:val="22"/>
                <w:szCs w:val="22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049274C7" w14:textId="59158687" w:rsidR="007C40F1" w:rsidRPr="00365FC5" w:rsidRDefault="000D6A1C" w:rsidP="00CF6FEB">
            <w:pPr>
              <w:pStyle w:val="FormFieldCaption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19697A4" w14:textId="4DA920B0" w:rsidR="007C40F1" w:rsidRPr="00365FC5" w:rsidRDefault="007C40F1" w:rsidP="00472F1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09441B8A" w14:textId="33AA8572" w:rsidR="007C40F1" w:rsidRPr="00365FC5" w:rsidRDefault="007C40F1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 w:rsidRPr="007C40F1">
              <w:rPr>
                <w:sz w:val="22"/>
                <w:szCs w:val="22"/>
              </w:rPr>
              <w:t>Journalism and Public Administration</w:t>
            </w:r>
          </w:p>
        </w:tc>
      </w:tr>
      <w:tr w:rsidR="00350F85" w:rsidRPr="00350F85" w14:paraId="2539254A" w14:textId="77777777" w:rsidTr="00556225">
        <w:trPr>
          <w:cantSplit/>
          <w:trHeight w:val="418"/>
        </w:trPr>
        <w:tc>
          <w:tcPr>
            <w:tcW w:w="5170" w:type="dxa"/>
            <w:vAlign w:val="center"/>
          </w:tcPr>
          <w:p w14:paraId="7F114203" w14:textId="77777777" w:rsidR="00350F85" w:rsidRDefault="00350F85" w:rsidP="00CF6FEB">
            <w:pPr>
              <w:spacing w:before="120"/>
            </w:pPr>
            <w:r>
              <w:t>The Ohio State University</w:t>
            </w:r>
          </w:p>
          <w:p w14:paraId="2F3BB999" w14:textId="77777777" w:rsidR="00350F85" w:rsidRDefault="00350F85" w:rsidP="00350F85">
            <w:pPr>
              <w:spacing w:line="276" w:lineRule="auto"/>
            </w:pPr>
          </w:p>
        </w:tc>
        <w:tc>
          <w:tcPr>
            <w:tcW w:w="1663" w:type="dxa"/>
            <w:vAlign w:val="center"/>
          </w:tcPr>
          <w:p w14:paraId="214BEEF0" w14:textId="541E6B31" w:rsidR="00350F85" w:rsidRDefault="00350F85" w:rsidP="00350F85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</w:t>
            </w:r>
          </w:p>
        </w:tc>
        <w:tc>
          <w:tcPr>
            <w:tcW w:w="1446" w:type="dxa"/>
            <w:vAlign w:val="center"/>
          </w:tcPr>
          <w:p w14:paraId="791A242F" w14:textId="2E032B9E" w:rsidR="00350F85" w:rsidRDefault="00350F85" w:rsidP="009F03D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603" w:type="dxa"/>
            <w:vAlign w:val="center"/>
          </w:tcPr>
          <w:p w14:paraId="7AEB0559" w14:textId="0535BD6E" w:rsidR="00350F85" w:rsidRPr="00350F85" w:rsidRDefault="00350F85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Administration</w:t>
            </w:r>
          </w:p>
        </w:tc>
      </w:tr>
      <w:tr w:rsidR="007C40F1" w:rsidRPr="00365FC5" w14:paraId="6DCE2161" w14:textId="77777777" w:rsidTr="00556225">
        <w:trPr>
          <w:cantSplit/>
          <w:trHeight w:val="418"/>
        </w:trPr>
        <w:tc>
          <w:tcPr>
            <w:tcW w:w="5170" w:type="dxa"/>
          </w:tcPr>
          <w:p w14:paraId="22DEC46E" w14:textId="57228707" w:rsidR="007C40F1" w:rsidRDefault="000D6A1C" w:rsidP="00350F85">
            <w:pPr>
              <w:spacing w:line="276" w:lineRule="auto"/>
            </w:pPr>
            <w:r>
              <w:t>The Presidential Management Fellowship (PMF),</w:t>
            </w:r>
          </w:p>
          <w:p w14:paraId="20C9ECD1" w14:textId="77777777" w:rsidR="0023214C" w:rsidRDefault="000D6A1C" w:rsidP="00350F85">
            <w:pPr>
              <w:spacing w:line="276" w:lineRule="auto"/>
            </w:pPr>
            <w:r>
              <w:t>The U.S. Office of Management and Budget</w:t>
            </w:r>
            <w:r w:rsidR="00B33466">
              <w:t xml:space="preserve">, </w:t>
            </w:r>
          </w:p>
          <w:p w14:paraId="1DFBAEE2" w14:textId="7D8EC9CA" w:rsidR="000D6A1C" w:rsidRPr="00365FC5" w:rsidRDefault="00B33466" w:rsidP="00350F85">
            <w:pPr>
              <w:spacing w:line="276" w:lineRule="auto"/>
            </w:pPr>
            <w:r>
              <w:t>The Executive Office of the President</w:t>
            </w:r>
            <w:r w:rsidR="000D6A1C">
              <w:t xml:space="preserve"> </w:t>
            </w:r>
          </w:p>
        </w:tc>
        <w:tc>
          <w:tcPr>
            <w:tcW w:w="1663" w:type="dxa"/>
            <w:vAlign w:val="center"/>
          </w:tcPr>
          <w:p w14:paraId="5B70D061" w14:textId="6AE69A47" w:rsidR="007C40F1" w:rsidRPr="00365FC5" w:rsidRDefault="00350F85" w:rsidP="00350F85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D6A1C">
              <w:rPr>
                <w:sz w:val="22"/>
                <w:szCs w:val="22"/>
              </w:rPr>
              <w:t>ellowship</w:t>
            </w:r>
          </w:p>
        </w:tc>
        <w:tc>
          <w:tcPr>
            <w:tcW w:w="1446" w:type="dxa"/>
            <w:vAlign w:val="center"/>
          </w:tcPr>
          <w:p w14:paraId="11F70B3F" w14:textId="3AECA0BA" w:rsidR="007C40F1" w:rsidRPr="00365FC5" w:rsidRDefault="000D6A1C" w:rsidP="009F03D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1993-1995</w:t>
            </w:r>
          </w:p>
        </w:tc>
        <w:tc>
          <w:tcPr>
            <w:tcW w:w="2603" w:type="dxa"/>
            <w:vAlign w:val="center"/>
          </w:tcPr>
          <w:p w14:paraId="4D771E31" w14:textId="14E789B2" w:rsidR="007C40F1" w:rsidRPr="00365FC5" w:rsidRDefault="000D6A1C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Institutes of Health (NIH), Office of the Director</w:t>
            </w:r>
          </w:p>
        </w:tc>
      </w:tr>
      <w:tr w:rsidR="007C40F1" w:rsidRPr="00365FC5" w14:paraId="60B4DC1A" w14:textId="77777777" w:rsidTr="00CF6FEB">
        <w:trPr>
          <w:cantSplit/>
          <w:trHeight w:val="729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3916F54D" w14:textId="736EBAEB" w:rsidR="007C40F1" w:rsidRPr="00365FC5" w:rsidRDefault="009F03D4" w:rsidP="00CB52D9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 w:rsidRPr="009F03D4">
              <w:rPr>
                <w:sz w:val="22"/>
                <w:szCs w:val="22"/>
              </w:rPr>
              <w:t xml:space="preserve">Columbus State </w:t>
            </w:r>
            <w:r w:rsidR="00CB52D9">
              <w:rPr>
                <w:sz w:val="22"/>
                <w:szCs w:val="22"/>
              </w:rPr>
              <w:t>Community College</w:t>
            </w:r>
          </w:p>
        </w:tc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14:paraId="40CD5048" w14:textId="5C7D89E0" w:rsidR="007C40F1" w:rsidRPr="00365FC5" w:rsidRDefault="009F03D4" w:rsidP="00350F85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1F8DB4AC" w14:textId="071C1C7D" w:rsidR="007C40F1" w:rsidRPr="00365FC5" w:rsidRDefault="009F03D4" w:rsidP="009F03D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603" w:type="dxa"/>
            <w:tcBorders>
              <w:top w:val="nil"/>
              <w:bottom w:val="nil"/>
            </w:tcBorders>
            <w:vAlign w:val="center"/>
          </w:tcPr>
          <w:p w14:paraId="1A58EE26" w14:textId="742C2935" w:rsidR="00556225" w:rsidRPr="00365FC5" w:rsidRDefault="009F03D4" w:rsidP="00CF6FEB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 w:rsidRPr="009F03D4">
              <w:rPr>
                <w:sz w:val="22"/>
                <w:szCs w:val="22"/>
              </w:rPr>
              <w:t>Health Inform</w:t>
            </w:r>
            <w:r w:rsidR="00472F14">
              <w:rPr>
                <w:sz w:val="22"/>
                <w:szCs w:val="22"/>
              </w:rPr>
              <w:t xml:space="preserve">ation </w:t>
            </w:r>
            <w:r w:rsidR="00F05725">
              <w:rPr>
                <w:sz w:val="22"/>
                <w:szCs w:val="22"/>
              </w:rPr>
              <w:t>Tech</w:t>
            </w:r>
            <w:r w:rsidR="00556225">
              <w:rPr>
                <w:sz w:val="22"/>
                <w:szCs w:val="22"/>
              </w:rPr>
              <w:t xml:space="preserve"> Management </w:t>
            </w:r>
            <w:r w:rsidR="00F11505">
              <w:rPr>
                <w:sz w:val="22"/>
                <w:szCs w:val="22"/>
              </w:rPr>
              <w:t>(HITM)</w:t>
            </w:r>
          </w:p>
        </w:tc>
      </w:tr>
      <w:tr w:rsidR="00CF6FEB" w:rsidRPr="00365FC5" w14:paraId="44E57D6A" w14:textId="77777777" w:rsidTr="00556225">
        <w:trPr>
          <w:cantSplit/>
          <w:trHeight w:val="418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3C9DA8B8" w14:textId="4EBC249B" w:rsidR="00CF6FEB" w:rsidRDefault="00CF6FEB" w:rsidP="00CB52D9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Tennessee, Veterinary </w:t>
            </w:r>
            <w:r w:rsidR="00260021">
              <w:rPr>
                <w:sz w:val="22"/>
                <w:szCs w:val="22"/>
              </w:rPr>
              <w:t>Human Support</w:t>
            </w:r>
            <w:r>
              <w:rPr>
                <w:sz w:val="22"/>
                <w:szCs w:val="22"/>
              </w:rPr>
              <w:t xml:space="preserve"> Certificate Program</w:t>
            </w:r>
          </w:p>
        </w:tc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14:paraId="075E69BF" w14:textId="2DA5E841" w:rsidR="00CF6FEB" w:rsidRDefault="00CF6FEB" w:rsidP="00350F85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VSW 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4C0B8221" w14:textId="1BD1C956" w:rsidR="00CF6FEB" w:rsidRDefault="005D6489" w:rsidP="009F03D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2603" w:type="dxa"/>
            <w:tcBorders>
              <w:top w:val="nil"/>
              <w:bottom w:val="nil"/>
            </w:tcBorders>
            <w:vAlign w:val="center"/>
          </w:tcPr>
          <w:p w14:paraId="708BF93D" w14:textId="7E715FFF" w:rsidR="00CF6FEB" w:rsidRDefault="00CF6FEB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Veterinary Social Work</w:t>
            </w:r>
          </w:p>
        </w:tc>
      </w:tr>
    </w:tbl>
    <w:p w14:paraId="1E99989F" w14:textId="1A979E2D" w:rsidR="00877BFE" w:rsidRDefault="008D7834" w:rsidP="00C11E94">
      <w:pPr>
        <w:pStyle w:val="Heading3"/>
        <w:rPr>
          <w:rFonts w:ascii="Arial" w:hAnsi="Arial" w:cs="Arial"/>
          <w:b w:val="0"/>
          <w:bCs w:val="0"/>
          <w:sz w:val="24"/>
          <w:szCs w:val="24"/>
          <w:bdr w:val="none" w:sz="0" w:space="0" w:color="auto"/>
        </w:rPr>
      </w:pPr>
      <w:r w:rsidRPr="009C476A">
        <w:rPr>
          <w:rFonts w:ascii="Arial" w:eastAsia="Arial" w:hAnsi="Arial" w:cs="Arial"/>
          <w:sz w:val="24"/>
          <w:szCs w:val="24"/>
        </w:rPr>
        <w:t>A. PERSONAL STATEMENT</w:t>
      </w:r>
      <w:r w:rsidR="000F005B" w:rsidRPr="009C476A">
        <w:rPr>
          <w:rFonts w:ascii="Arial" w:hAnsi="Arial" w:cs="Arial"/>
          <w:b w:val="0"/>
          <w:bCs w:val="0"/>
          <w:sz w:val="24"/>
          <w:szCs w:val="24"/>
          <w:bdr w:val="none" w:sz="0" w:space="0" w:color="auto"/>
        </w:rPr>
        <w:t xml:space="preserve"> </w:t>
      </w:r>
    </w:p>
    <w:p w14:paraId="459BEFBA" w14:textId="0A488213" w:rsidR="004C1782" w:rsidRDefault="004C1782" w:rsidP="004C1782"/>
    <w:p w14:paraId="1FC6D2FA" w14:textId="2DD88BAB" w:rsidR="004C1782" w:rsidRPr="004C1782" w:rsidRDefault="004C1782" w:rsidP="004C1782">
      <w:r w:rsidRPr="004C1782">
        <w:t>Robin Peth-Pierce is the CEO and founder of Public Health Communications Consulting (PHCC), LLC</w:t>
      </w:r>
      <w:r>
        <w:t>.</w:t>
      </w:r>
    </w:p>
    <w:p w14:paraId="1AB2BBAA" w14:textId="77777777" w:rsidR="004C1782" w:rsidRPr="004C1782" w:rsidRDefault="004C1782" w:rsidP="004C1782"/>
    <w:p w14:paraId="704927C8" w14:textId="70C283F4" w:rsidR="00CF6FEB" w:rsidRPr="004C1782" w:rsidRDefault="004C1782" w:rsidP="00C65637">
      <w:r>
        <w:t xml:space="preserve">For </w:t>
      </w:r>
      <w:r w:rsidR="006D759C">
        <w:t xml:space="preserve">over </w:t>
      </w:r>
      <w:r>
        <w:t xml:space="preserve">two decades, </w:t>
      </w:r>
      <w:r w:rsidR="006D759C">
        <w:t xml:space="preserve">Ms. </w:t>
      </w:r>
      <w:r w:rsidR="005001D2" w:rsidRPr="004C1782">
        <w:t>P</w:t>
      </w:r>
      <w:r w:rsidR="006D759C">
        <w:t>eth-Pierce</w:t>
      </w:r>
      <w:r w:rsidR="005001D2" w:rsidRPr="004C1782">
        <w:t xml:space="preserve"> </w:t>
      </w:r>
      <w:r>
        <w:t xml:space="preserve">has </w:t>
      </w:r>
      <w:proofErr w:type="gramStart"/>
      <w:r w:rsidR="00197E54" w:rsidRPr="004C1782">
        <w:t>provide</w:t>
      </w:r>
      <w:r>
        <w:t>d</w:t>
      </w:r>
      <w:proofErr w:type="gramEnd"/>
      <w:r w:rsidR="0042435A" w:rsidRPr="004C1782">
        <w:t xml:space="preserve"> </w:t>
      </w:r>
      <w:r w:rsidR="00E43A85" w:rsidRPr="004C1782">
        <w:t xml:space="preserve">comprehensive </w:t>
      </w:r>
      <w:r w:rsidR="0042435A" w:rsidRPr="004C1782">
        <w:t xml:space="preserve">science writing and </w:t>
      </w:r>
      <w:r w:rsidR="00E16A46" w:rsidRPr="004C1782">
        <w:t xml:space="preserve">intensive </w:t>
      </w:r>
      <w:r w:rsidR="0042435A" w:rsidRPr="004C1782">
        <w:t>research support</w:t>
      </w:r>
      <w:r w:rsidR="00197E54" w:rsidRPr="004C1782">
        <w:t xml:space="preserve"> to </w:t>
      </w:r>
      <w:r w:rsidR="00877BFE" w:rsidRPr="004C1782">
        <w:t xml:space="preserve">research teams to </w:t>
      </w:r>
      <w:r>
        <w:t>a</w:t>
      </w:r>
      <w:r w:rsidR="00197E54" w:rsidRPr="004C1782">
        <w:t>ccelerate the speed of scientific discovery</w:t>
      </w:r>
      <w:r w:rsidR="0042435A" w:rsidRPr="004C1782">
        <w:t xml:space="preserve">. </w:t>
      </w:r>
      <w:r w:rsidR="00E561FA" w:rsidRPr="004C1782">
        <w:t>Her master’s-level</w:t>
      </w:r>
      <w:r w:rsidR="004F07D9" w:rsidRPr="004C1782">
        <w:t xml:space="preserve"> coursework in public policy at </w:t>
      </w:r>
      <w:r w:rsidR="005E3290" w:rsidRPr="004C1782">
        <w:t>Th</w:t>
      </w:r>
      <w:r w:rsidR="0034452C" w:rsidRPr="004C1782">
        <w:t>e Ohio State University</w:t>
      </w:r>
      <w:r w:rsidR="00BC2939" w:rsidRPr="004C1782">
        <w:t>,</w:t>
      </w:r>
      <w:r w:rsidR="0034452C" w:rsidRPr="004C1782">
        <w:t xml:space="preserve"> and her two-year Pres</w:t>
      </w:r>
      <w:r w:rsidR="004F07D9" w:rsidRPr="004C1782">
        <w:t>idential Management Fellowship</w:t>
      </w:r>
      <w:r w:rsidR="0034452C" w:rsidRPr="004C1782">
        <w:t xml:space="preserve"> at the National Institutes </w:t>
      </w:r>
      <w:r w:rsidR="009051FC" w:rsidRPr="004C1782">
        <w:t>of Health</w:t>
      </w:r>
      <w:r w:rsidR="00C32082" w:rsidRPr="004C1782">
        <w:t xml:space="preserve"> (NIH)</w:t>
      </w:r>
      <w:r w:rsidR="009051FC" w:rsidRPr="004C1782">
        <w:t xml:space="preserve"> </w:t>
      </w:r>
      <w:proofErr w:type="gramStart"/>
      <w:r w:rsidR="00ED7540" w:rsidRPr="004C1782">
        <w:t>provided</w:t>
      </w:r>
      <w:proofErr w:type="gramEnd"/>
      <w:r w:rsidR="00ED7540" w:rsidRPr="004C1782">
        <w:t xml:space="preserve"> training and</w:t>
      </w:r>
      <w:r w:rsidR="00026CA3" w:rsidRPr="004C1782">
        <w:t xml:space="preserve"> hands-on experience in all aspects of </w:t>
      </w:r>
      <w:r w:rsidR="00CF6FEB" w:rsidRPr="004C1782">
        <w:t xml:space="preserve">scientific research administration at </w:t>
      </w:r>
      <w:r w:rsidR="00026CA3" w:rsidRPr="004C1782">
        <w:t xml:space="preserve">the </w:t>
      </w:r>
      <w:r w:rsidR="00BF63A0" w:rsidRPr="004C1782">
        <w:t xml:space="preserve">nation’s largest </w:t>
      </w:r>
      <w:r w:rsidR="00026CA3" w:rsidRPr="004C1782">
        <w:t>biomedical research enterprise</w:t>
      </w:r>
      <w:r w:rsidR="00CF6FEB" w:rsidRPr="004C1782">
        <w:t xml:space="preserve">, </w:t>
      </w:r>
      <w:r w:rsidR="00ED7540" w:rsidRPr="004C1782">
        <w:t>including public affairs, legislation and policy, grants, contracting, budget and community engagemen</w:t>
      </w:r>
      <w:r w:rsidR="00CF6FEB" w:rsidRPr="004C1782">
        <w:t>t</w:t>
      </w:r>
      <w:r w:rsidR="00ED7540" w:rsidRPr="004C1782">
        <w:t>.</w:t>
      </w:r>
      <w:r w:rsidR="0034452C" w:rsidRPr="004C1782">
        <w:t xml:space="preserve"> </w:t>
      </w:r>
      <w:r w:rsidR="00E561FA" w:rsidRPr="004C1782">
        <w:t xml:space="preserve"> </w:t>
      </w:r>
      <w:r w:rsidR="00FE7A72" w:rsidRPr="004C1782">
        <w:t>For over</w:t>
      </w:r>
      <w:r w:rsidR="009051FC" w:rsidRPr="004C1782">
        <w:t xml:space="preserve"> two </w:t>
      </w:r>
      <w:r w:rsidR="00DD3202" w:rsidRPr="004C1782">
        <w:t xml:space="preserve">decades, </w:t>
      </w:r>
      <w:r w:rsidR="009051FC" w:rsidRPr="004C1782">
        <w:t>h</w:t>
      </w:r>
      <w:r w:rsidR="008A64CB" w:rsidRPr="004C1782">
        <w:t xml:space="preserve">er </w:t>
      </w:r>
      <w:r w:rsidR="00E130CB" w:rsidRPr="004C1782">
        <w:t xml:space="preserve">work has focused on supporting </w:t>
      </w:r>
      <w:r w:rsidR="00E561FA" w:rsidRPr="004C1782">
        <w:t xml:space="preserve">academic </w:t>
      </w:r>
      <w:r w:rsidR="00E130CB" w:rsidRPr="004C1782">
        <w:t xml:space="preserve">researchers in federal agencies, non-profit organizations, and in </w:t>
      </w:r>
      <w:r w:rsidR="00B4359D" w:rsidRPr="004C1782">
        <w:t xml:space="preserve">university-based research settings </w:t>
      </w:r>
      <w:r w:rsidR="00C67B09" w:rsidRPr="004C1782">
        <w:t xml:space="preserve">to </w:t>
      </w:r>
      <w:r w:rsidR="00BC2939" w:rsidRPr="004C1782">
        <w:t xml:space="preserve">obtain federal and philanthropic funding to </w:t>
      </w:r>
      <w:r w:rsidR="00E130CB" w:rsidRPr="004C1782">
        <w:t>build</w:t>
      </w:r>
      <w:r w:rsidR="008A64CB" w:rsidRPr="004C1782">
        <w:t xml:space="preserve"> a better science in children’s mental health services</w:t>
      </w:r>
      <w:r w:rsidR="007201D3" w:rsidRPr="004C1782">
        <w:t xml:space="preserve"> research</w:t>
      </w:r>
      <w:r w:rsidR="00026CA3" w:rsidRPr="004C1782">
        <w:t>, including improving the implementation</w:t>
      </w:r>
      <w:r w:rsidR="00CF6FEB" w:rsidRPr="004C1782">
        <w:t xml:space="preserve"> and dissemination</w:t>
      </w:r>
      <w:r w:rsidR="00026CA3" w:rsidRPr="004C1782">
        <w:t xml:space="preserve"> of evidence-based practices in</w:t>
      </w:r>
      <w:r w:rsidR="00CF6FEB" w:rsidRPr="004C1782">
        <w:t xml:space="preserve"> child-serving</w:t>
      </w:r>
      <w:r w:rsidR="00026CA3" w:rsidRPr="004C1782">
        <w:t xml:space="preserve"> state and local human services systems</w:t>
      </w:r>
      <w:r w:rsidR="008A64CB" w:rsidRPr="004C1782">
        <w:t xml:space="preserve">. </w:t>
      </w:r>
      <w:r w:rsidR="00026CA3" w:rsidRPr="004C1782">
        <w:t xml:space="preserve">She has </w:t>
      </w:r>
      <w:r w:rsidR="00E561FA" w:rsidRPr="004C1782">
        <w:t xml:space="preserve">also </w:t>
      </w:r>
      <w:r w:rsidR="00B4359D" w:rsidRPr="004C1782">
        <w:t>worked collaboratively with university-based research teams to trans</w:t>
      </w:r>
      <w:r w:rsidR="00026CA3" w:rsidRPr="004C1782">
        <w:t>late their research findings to</w:t>
      </w:r>
      <w:r w:rsidR="00CF6FEB" w:rsidRPr="004C1782">
        <w:t xml:space="preserve"> </w:t>
      </w:r>
      <w:r w:rsidR="00B4359D" w:rsidRPr="004C1782">
        <w:t>parents</w:t>
      </w:r>
      <w:r w:rsidR="00CF6FEB" w:rsidRPr="004C1782">
        <w:t xml:space="preserve">, </w:t>
      </w:r>
      <w:r w:rsidR="00BC2939" w:rsidRPr="004C1782">
        <w:t xml:space="preserve">clinical </w:t>
      </w:r>
      <w:r w:rsidR="00B4359D" w:rsidRPr="004C1782">
        <w:t>providers,</w:t>
      </w:r>
      <w:r w:rsidR="00CF6FEB" w:rsidRPr="004C1782">
        <w:t xml:space="preserve"> and policymakers,</w:t>
      </w:r>
      <w:r w:rsidR="00B4359D" w:rsidRPr="004C1782">
        <w:t xml:space="preserve"> with the goal of improving mental health outcomes for children and </w:t>
      </w:r>
      <w:r w:rsidR="00026CA3" w:rsidRPr="004C1782">
        <w:t xml:space="preserve">their </w:t>
      </w:r>
      <w:r w:rsidR="00B4359D" w:rsidRPr="004C1782">
        <w:t>families.</w:t>
      </w:r>
      <w:r w:rsidR="00350F85" w:rsidRPr="004C1782">
        <w:t xml:space="preserve"> </w:t>
      </w:r>
    </w:p>
    <w:p w14:paraId="1AA730C8" w14:textId="77777777" w:rsidR="00CF6FEB" w:rsidRPr="004C1782" w:rsidRDefault="00CF6FEB" w:rsidP="00037FE2"/>
    <w:p w14:paraId="3AEB1B07" w14:textId="13B4E385" w:rsidR="003F6B40" w:rsidRDefault="00301048" w:rsidP="00037FE2">
      <w:r>
        <w:t>Ms. Peth-Pierce</w:t>
      </w:r>
      <w:r w:rsidR="00CF6FEB" w:rsidRPr="004C1782">
        <w:t xml:space="preserve"> was </w:t>
      </w:r>
      <w:r w:rsidR="000C11D5" w:rsidRPr="004C1782">
        <w:t>the Communications</w:t>
      </w:r>
      <w:r w:rsidR="008569A9" w:rsidRPr="004C1782">
        <w:t xml:space="preserve"> </w:t>
      </w:r>
      <w:r w:rsidR="000C11D5" w:rsidRPr="004C1782">
        <w:t xml:space="preserve">Director </w:t>
      </w:r>
      <w:r w:rsidR="003F6B9E" w:rsidRPr="004C1782">
        <w:t>of</w:t>
      </w:r>
      <w:r w:rsidR="008569A9" w:rsidRPr="004C1782">
        <w:t xml:space="preserve"> </w:t>
      </w:r>
      <w:r w:rsidR="00541685" w:rsidRPr="004C1782">
        <w:t>a National Institute of Mental Health (</w:t>
      </w:r>
      <w:r w:rsidR="003F6B9E" w:rsidRPr="004C1782">
        <w:t>NIMH</w:t>
      </w:r>
      <w:r w:rsidR="00541685" w:rsidRPr="004C1782">
        <w:t>)</w:t>
      </w:r>
      <w:r w:rsidR="003F6B9E" w:rsidRPr="004C1782">
        <w:t xml:space="preserve">-funded </w:t>
      </w:r>
      <w:r w:rsidR="007201D3" w:rsidRPr="004C1782">
        <w:t>ALACRITY Center (Advanced Laboratories for Accelerating the Reach and Impact of Treatments for Youth and Adults with Mental Illness (ALACRITY)</w:t>
      </w:r>
      <w:r w:rsidR="00350F85" w:rsidRPr="004C1782">
        <w:t>,</w:t>
      </w:r>
      <w:r w:rsidR="009D5A03" w:rsidRPr="004C1782">
        <w:t xml:space="preserve"> called IDEAS</w:t>
      </w:r>
      <w:r w:rsidR="003F6B9E" w:rsidRPr="004C1782">
        <w:t xml:space="preserve"> (P50MH11366201</w:t>
      </w:r>
      <w:r w:rsidR="00A80586" w:rsidRPr="004C1782">
        <w:t>;</w:t>
      </w:r>
      <w:r w:rsidR="004F07D9" w:rsidRPr="004C1782">
        <w:t xml:space="preserve"> </w:t>
      </w:r>
      <w:r w:rsidR="00A80586" w:rsidRPr="004C1782">
        <w:t>$6.8 million</w:t>
      </w:r>
      <w:r w:rsidR="003F6B9E" w:rsidRPr="004C1782">
        <w:t>)</w:t>
      </w:r>
      <w:r w:rsidR="003F6B40" w:rsidRPr="004C1782">
        <w:t xml:space="preserve"> at New York University</w:t>
      </w:r>
      <w:r w:rsidR="003F6B9E" w:rsidRPr="004C1782">
        <w:t>.</w:t>
      </w:r>
      <w:r w:rsidR="009D5A03" w:rsidRPr="004C1782">
        <w:t xml:space="preserve"> </w:t>
      </w:r>
      <w:r w:rsidR="000C11D5" w:rsidRPr="004C1782">
        <w:t xml:space="preserve">She also served as the </w:t>
      </w:r>
      <w:r w:rsidR="00500D60" w:rsidRPr="004C1782">
        <w:t xml:space="preserve">Communications </w:t>
      </w:r>
      <w:r w:rsidR="008A64CB" w:rsidRPr="004C1782">
        <w:t>Direc</w:t>
      </w:r>
      <w:r w:rsidR="000C11D5" w:rsidRPr="004C1782">
        <w:t xml:space="preserve">tor for </w:t>
      </w:r>
      <w:r w:rsidR="007201D3" w:rsidRPr="004C1782">
        <w:t>the IDEAS</w:t>
      </w:r>
      <w:r w:rsidR="000C11D5" w:rsidRPr="004C1782">
        <w:t xml:space="preserve"> Center predecessors, </w:t>
      </w:r>
      <w:r w:rsidR="007201D3" w:rsidRPr="004C1782">
        <w:t xml:space="preserve">also </w:t>
      </w:r>
      <w:r w:rsidR="008A64CB" w:rsidRPr="004C1782">
        <w:t>NIMH-funded</w:t>
      </w:r>
      <w:r w:rsidR="000C11D5" w:rsidRPr="004C1782">
        <w:t xml:space="preserve"> centers (</w:t>
      </w:r>
      <w:r w:rsidR="00162160" w:rsidRPr="004C1782">
        <w:rPr>
          <w:shd w:val="clear" w:color="auto" w:fill="FFFFFF"/>
        </w:rPr>
        <w:t>Advanced Center</w:t>
      </w:r>
      <w:r w:rsidR="009D5A03" w:rsidRPr="004C1782">
        <w:rPr>
          <w:shd w:val="clear" w:color="auto" w:fill="FFFFFF"/>
        </w:rPr>
        <w:t>,</w:t>
      </w:r>
      <w:r w:rsidR="00780A4C" w:rsidRPr="004C1782">
        <w:rPr>
          <w:shd w:val="clear" w:color="auto" w:fill="FFFFFF"/>
        </w:rPr>
        <w:t xml:space="preserve"> </w:t>
      </w:r>
      <w:r w:rsidR="00C32082" w:rsidRPr="004C1782">
        <w:rPr>
          <w:shd w:val="clear" w:color="auto" w:fill="FFFFFF"/>
        </w:rPr>
        <w:t xml:space="preserve">P50MH113662; </w:t>
      </w:r>
      <w:r w:rsidR="00162160" w:rsidRPr="004C1782">
        <w:rPr>
          <w:shd w:val="clear" w:color="auto" w:fill="FFFFFF"/>
        </w:rPr>
        <w:t>Developing Center</w:t>
      </w:r>
      <w:r w:rsidR="009D5A03" w:rsidRPr="004C1782">
        <w:rPr>
          <w:shd w:val="clear" w:color="auto" w:fill="FFFFFF"/>
        </w:rPr>
        <w:t xml:space="preserve">, </w:t>
      </w:r>
      <w:r w:rsidR="009D5A03" w:rsidRPr="004C1782">
        <w:rPr>
          <w:rFonts w:eastAsia="Times New Roman"/>
          <w:bdr w:val="none" w:sz="0" w:space="0" w:color="auto"/>
        </w:rPr>
        <w:t xml:space="preserve">P20MH078178; </w:t>
      </w:r>
      <w:r w:rsidR="00F47D84" w:rsidRPr="004C1782">
        <w:rPr>
          <w:shd w:val="clear" w:color="auto" w:fill="FFFFFF"/>
        </w:rPr>
        <w:t>P</w:t>
      </w:r>
      <w:r w:rsidR="00C32082" w:rsidRPr="004C1782">
        <w:rPr>
          <w:shd w:val="clear" w:color="auto" w:fill="FFFFFF"/>
        </w:rPr>
        <w:t xml:space="preserve">rincipal Investigators Kimberly </w:t>
      </w:r>
      <w:r w:rsidR="00500D60" w:rsidRPr="004C1782">
        <w:rPr>
          <w:rFonts w:eastAsia="Times New Roman"/>
          <w:bdr w:val="none" w:sz="0" w:space="0" w:color="auto"/>
        </w:rPr>
        <w:t>Hoagwood</w:t>
      </w:r>
      <w:r w:rsidR="00C32082" w:rsidRPr="004C1782">
        <w:rPr>
          <w:rFonts w:eastAsia="Times New Roman"/>
          <w:bdr w:val="none" w:sz="0" w:space="0" w:color="auto"/>
        </w:rPr>
        <w:t>, PhD, Professor, New York University</w:t>
      </w:r>
      <w:r w:rsidR="005B4795" w:rsidRPr="004C1782">
        <w:rPr>
          <w:rFonts w:eastAsia="Times New Roman"/>
          <w:bdr w:val="none" w:sz="0" w:space="0" w:color="auto"/>
        </w:rPr>
        <w:t xml:space="preserve"> (NYU)</w:t>
      </w:r>
      <w:r w:rsidR="00C32082" w:rsidRPr="004C1782">
        <w:rPr>
          <w:rFonts w:eastAsia="Times New Roman"/>
          <w:bdr w:val="none" w:sz="0" w:space="0" w:color="auto"/>
        </w:rPr>
        <w:t>, Department of Child and Adolescent Psychiatry</w:t>
      </w:r>
      <w:r w:rsidR="00500D60" w:rsidRPr="004C1782">
        <w:rPr>
          <w:rFonts w:eastAsia="Times New Roman"/>
          <w:bdr w:val="none" w:sz="0" w:space="0" w:color="auto"/>
        </w:rPr>
        <w:t xml:space="preserve"> </w:t>
      </w:r>
      <w:r w:rsidR="005B4795" w:rsidRPr="004C1782">
        <w:rPr>
          <w:rFonts w:eastAsia="Times New Roman"/>
          <w:bdr w:val="none" w:sz="0" w:space="0" w:color="auto"/>
        </w:rPr>
        <w:t xml:space="preserve">(DCAP) </w:t>
      </w:r>
      <w:r w:rsidR="00500D60" w:rsidRPr="004C1782">
        <w:rPr>
          <w:rFonts w:eastAsia="Times New Roman"/>
          <w:bdr w:val="none" w:sz="0" w:space="0" w:color="auto"/>
        </w:rPr>
        <w:t xml:space="preserve">and </w:t>
      </w:r>
      <w:r w:rsidR="00C32082" w:rsidRPr="004C1782">
        <w:rPr>
          <w:rFonts w:eastAsia="Times New Roman"/>
          <w:bdr w:val="none" w:sz="0" w:space="0" w:color="auto"/>
        </w:rPr>
        <w:t xml:space="preserve">Mary </w:t>
      </w:r>
      <w:r w:rsidR="00500D60" w:rsidRPr="004C1782">
        <w:rPr>
          <w:rFonts w:eastAsia="Times New Roman"/>
          <w:bdr w:val="none" w:sz="0" w:space="0" w:color="auto"/>
        </w:rPr>
        <w:t>McKay</w:t>
      </w:r>
      <w:r w:rsidR="00C32082" w:rsidRPr="004C1782">
        <w:rPr>
          <w:rFonts w:eastAsia="Times New Roman"/>
          <w:bdr w:val="none" w:sz="0" w:space="0" w:color="auto"/>
        </w:rPr>
        <w:t>, PhD, Dean, Brown School of Social Work</w:t>
      </w:r>
      <w:r w:rsidR="00CC379C" w:rsidRPr="004C1782">
        <w:rPr>
          <w:rFonts w:eastAsia="Times New Roman"/>
          <w:bdr w:val="none" w:sz="0" w:space="0" w:color="auto"/>
        </w:rPr>
        <w:t>, Washington University</w:t>
      </w:r>
      <w:r w:rsidR="00500D60" w:rsidRPr="004C1782">
        <w:rPr>
          <w:rFonts w:eastAsia="Times New Roman"/>
          <w:bdr w:val="none" w:sz="0" w:space="0" w:color="auto"/>
        </w:rPr>
        <w:t xml:space="preserve">). </w:t>
      </w:r>
      <w:r w:rsidR="00F47D84" w:rsidRPr="004C1782">
        <w:rPr>
          <w:rFonts w:eastAsia="Times New Roman"/>
          <w:bdr w:val="none" w:sz="0" w:space="0" w:color="auto"/>
        </w:rPr>
        <w:t xml:space="preserve"> </w:t>
      </w:r>
      <w:r w:rsidR="009D5A03" w:rsidRPr="004C1782">
        <w:rPr>
          <w:rFonts w:eastAsia="Times New Roman"/>
          <w:bdr w:val="none" w:sz="0" w:space="0" w:color="auto"/>
        </w:rPr>
        <w:t xml:space="preserve">In this communications role, she </w:t>
      </w:r>
      <w:proofErr w:type="gramStart"/>
      <w:r w:rsidR="00CF6FEB" w:rsidRPr="004C1782">
        <w:rPr>
          <w:rFonts w:eastAsia="Times New Roman"/>
          <w:bdr w:val="none" w:sz="0" w:space="0" w:color="auto"/>
        </w:rPr>
        <w:t>w</w:t>
      </w:r>
      <w:r w:rsidR="009D5A03" w:rsidRPr="004C1782">
        <w:rPr>
          <w:rFonts w:eastAsia="Times New Roman"/>
          <w:bdr w:val="none" w:sz="0" w:space="0" w:color="auto"/>
        </w:rPr>
        <w:t xml:space="preserve">as </w:t>
      </w:r>
      <w:r w:rsidR="00CC379C" w:rsidRPr="004C1782">
        <w:rPr>
          <w:rFonts w:eastAsia="Times New Roman"/>
          <w:bdr w:val="none" w:sz="0" w:space="0" w:color="auto"/>
        </w:rPr>
        <w:t>been</w:t>
      </w:r>
      <w:proofErr w:type="gramEnd"/>
      <w:r w:rsidR="00CC379C" w:rsidRPr="004C1782">
        <w:rPr>
          <w:rFonts w:eastAsia="Times New Roman"/>
          <w:bdr w:val="none" w:sz="0" w:space="0" w:color="auto"/>
        </w:rPr>
        <w:t xml:space="preserve"> responsible for</w:t>
      </w:r>
      <w:r w:rsidR="00037FE2" w:rsidRPr="004C1782">
        <w:rPr>
          <w:rFonts w:eastAsia="Times New Roman"/>
          <w:bdr w:val="none" w:sz="0" w:space="0" w:color="auto"/>
        </w:rPr>
        <w:t xml:space="preserve"> the </w:t>
      </w:r>
      <w:r w:rsidR="00A861F3" w:rsidRPr="004C1782">
        <w:rPr>
          <w:rFonts w:eastAsia="Times New Roman"/>
          <w:bdr w:val="none" w:sz="0" w:space="0" w:color="auto"/>
        </w:rPr>
        <w:t>Center</w:t>
      </w:r>
      <w:r w:rsidR="00037FE2" w:rsidRPr="004C1782">
        <w:rPr>
          <w:rFonts w:eastAsia="Times New Roman"/>
          <w:bdr w:val="none" w:sz="0" w:space="0" w:color="auto"/>
        </w:rPr>
        <w:t>’s</w:t>
      </w:r>
      <w:r w:rsidR="00A861F3" w:rsidRPr="004C1782">
        <w:rPr>
          <w:rFonts w:eastAsia="Times New Roman"/>
          <w:bdr w:val="none" w:sz="0" w:space="0" w:color="auto"/>
        </w:rPr>
        <w:t xml:space="preserve"> internal and ext</w:t>
      </w:r>
      <w:r w:rsidR="00037FE2" w:rsidRPr="004C1782">
        <w:rPr>
          <w:rFonts w:eastAsia="Times New Roman"/>
          <w:bdr w:val="none" w:sz="0" w:space="0" w:color="auto"/>
        </w:rPr>
        <w:t xml:space="preserve">ernal communications products, </w:t>
      </w:r>
      <w:r w:rsidR="00CC379C" w:rsidRPr="004C1782">
        <w:rPr>
          <w:rFonts w:eastAsia="Times New Roman"/>
          <w:bdr w:val="none" w:sz="0" w:space="0" w:color="auto"/>
        </w:rPr>
        <w:t>has served as a writer and senior editor on</w:t>
      </w:r>
      <w:r w:rsidR="00725D7B" w:rsidRPr="004C1782">
        <w:rPr>
          <w:rFonts w:eastAsia="Times New Roman"/>
          <w:bdr w:val="none" w:sz="0" w:space="0" w:color="auto"/>
        </w:rPr>
        <w:t xml:space="preserve"> </w:t>
      </w:r>
      <w:r w:rsidR="00B4359D" w:rsidRPr="004C1782">
        <w:rPr>
          <w:rFonts w:eastAsia="Times New Roman"/>
          <w:bdr w:val="none" w:sz="0" w:space="0" w:color="auto"/>
        </w:rPr>
        <w:t xml:space="preserve">multiple </w:t>
      </w:r>
      <w:r w:rsidR="00725D7B" w:rsidRPr="004C1782">
        <w:rPr>
          <w:rFonts w:eastAsia="Times New Roman"/>
          <w:bdr w:val="none" w:sz="0" w:space="0" w:color="auto"/>
        </w:rPr>
        <w:t>NIH and private foundation grant applications</w:t>
      </w:r>
      <w:r w:rsidR="00CC379C" w:rsidRPr="004C1782">
        <w:rPr>
          <w:rFonts w:eastAsia="Times New Roman"/>
          <w:bdr w:val="none" w:sz="0" w:space="0" w:color="auto"/>
        </w:rPr>
        <w:t xml:space="preserve"> (totaling $35 million over two decades)</w:t>
      </w:r>
      <w:r w:rsidR="00725D7B" w:rsidRPr="004C1782">
        <w:rPr>
          <w:rFonts w:eastAsia="Times New Roman"/>
          <w:bdr w:val="none" w:sz="0" w:space="0" w:color="auto"/>
        </w:rPr>
        <w:t>,</w:t>
      </w:r>
      <w:r w:rsidR="00037FE2" w:rsidRPr="004C1782">
        <w:rPr>
          <w:rFonts w:eastAsia="Times New Roman"/>
          <w:bdr w:val="none" w:sz="0" w:space="0" w:color="auto"/>
        </w:rPr>
        <w:t xml:space="preserve"> editing and/or </w:t>
      </w:r>
      <w:r w:rsidR="00A861F3" w:rsidRPr="004C1782">
        <w:rPr>
          <w:rFonts w:eastAsia="Times New Roman"/>
          <w:bdr w:val="none" w:sz="0" w:space="0" w:color="auto"/>
        </w:rPr>
        <w:t>co-authorin</w:t>
      </w:r>
      <w:r w:rsidR="00037FE2" w:rsidRPr="004C1782">
        <w:rPr>
          <w:rFonts w:eastAsia="Times New Roman"/>
          <w:bdr w:val="none" w:sz="0" w:space="0" w:color="auto"/>
        </w:rPr>
        <w:t>g peer-reviewed journal article submissions</w:t>
      </w:r>
      <w:r w:rsidR="00F47D84" w:rsidRPr="004C1782">
        <w:rPr>
          <w:rFonts w:eastAsia="Times New Roman"/>
          <w:bdr w:val="none" w:sz="0" w:space="0" w:color="auto"/>
        </w:rPr>
        <w:t>, website content development, and</w:t>
      </w:r>
      <w:r w:rsidR="00725D7B" w:rsidRPr="004C1782">
        <w:rPr>
          <w:rFonts w:eastAsia="Times New Roman"/>
          <w:bdr w:val="none" w:sz="0" w:space="0" w:color="auto"/>
        </w:rPr>
        <w:t xml:space="preserve"> the development of both</w:t>
      </w:r>
      <w:r w:rsidR="00F47D84" w:rsidRPr="004C1782">
        <w:rPr>
          <w:rFonts w:eastAsia="Times New Roman"/>
          <w:bdr w:val="none" w:sz="0" w:space="0" w:color="auto"/>
        </w:rPr>
        <w:t xml:space="preserve"> internal and external </w:t>
      </w:r>
      <w:r w:rsidR="00725D7B" w:rsidRPr="004C1782">
        <w:rPr>
          <w:rFonts w:eastAsia="Times New Roman"/>
          <w:bdr w:val="none" w:sz="0" w:space="0" w:color="auto"/>
        </w:rPr>
        <w:t xml:space="preserve">Center </w:t>
      </w:r>
      <w:r w:rsidR="00F47D84" w:rsidRPr="004C1782">
        <w:rPr>
          <w:rFonts w:eastAsia="Times New Roman"/>
          <w:bdr w:val="none" w:sz="0" w:space="0" w:color="auto"/>
        </w:rPr>
        <w:t>newsletters</w:t>
      </w:r>
      <w:r w:rsidR="00A861F3" w:rsidRPr="004C1782">
        <w:rPr>
          <w:rFonts w:eastAsia="Times New Roman"/>
          <w:bdr w:val="none" w:sz="0" w:space="0" w:color="auto"/>
        </w:rPr>
        <w:t xml:space="preserve">. </w:t>
      </w:r>
      <w:r w:rsidR="003F6B40" w:rsidRPr="004C1782">
        <w:t xml:space="preserve">She </w:t>
      </w:r>
      <w:r w:rsidR="00CC379C" w:rsidRPr="004C1782">
        <w:t xml:space="preserve">has </w:t>
      </w:r>
      <w:r w:rsidR="00A861F3" w:rsidRPr="004C1782">
        <w:t>collaborated with Center PIs</w:t>
      </w:r>
      <w:r w:rsidR="00B4359D" w:rsidRPr="004C1782">
        <w:t xml:space="preserve"> Hoagwood and</w:t>
      </w:r>
      <w:r w:rsidR="00A861F3" w:rsidRPr="004C1782">
        <w:t xml:space="preserve"> McK</w:t>
      </w:r>
      <w:r w:rsidR="00B4359D" w:rsidRPr="004C1782">
        <w:t>ay and C</w:t>
      </w:r>
      <w:r w:rsidR="008569A9" w:rsidRPr="004C1782">
        <w:t>o-investigators</w:t>
      </w:r>
      <w:r w:rsidR="005B4795" w:rsidRPr="004C1782">
        <w:t xml:space="preserve"> Serene</w:t>
      </w:r>
      <w:r w:rsidR="00F47D84" w:rsidRPr="004C1782">
        <w:t xml:space="preserve"> Olin</w:t>
      </w:r>
      <w:r w:rsidR="005B4795" w:rsidRPr="004C1782">
        <w:t xml:space="preserve">, PhD (Assistant Vice President, National Committee for Quality Assurance, </w:t>
      </w:r>
      <w:r w:rsidR="00F47D84" w:rsidRPr="004C1782">
        <w:t>and</w:t>
      </w:r>
      <w:r w:rsidR="00500D60" w:rsidRPr="004C1782">
        <w:t xml:space="preserve"> </w:t>
      </w:r>
      <w:r w:rsidR="005B4795" w:rsidRPr="004C1782">
        <w:t xml:space="preserve">Sarah </w:t>
      </w:r>
      <w:r w:rsidR="00A861F3" w:rsidRPr="004C1782">
        <w:t>Horwitz</w:t>
      </w:r>
      <w:r w:rsidR="005B4795" w:rsidRPr="004C1782">
        <w:t>, PhD (Professor, NYU, DCAP)</w:t>
      </w:r>
      <w:r w:rsidR="00500D60" w:rsidRPr="004C1782">
        <w:t xml:space="preserve"> and </w:t>
      </w:r>
      <w:r w:rsidR="00500D60" w:rsidRPr="004C1782">
        <w:lastRenderedPageBreak/>
        <w:t>other center colleagues</w:t>
      </w:r>
      <w:r w:rsidR="00A861F3" w:rsidRPr="004C1782">
        <w:t xml:space="preserve"> over the last two decades on a variety of </w:t>
      </w:r>
      <w:r w:rsidR="008569A9" w:rsidRPr="004C1782">
        <w:t xml:space="preserve">science writing </w:t>
      </w:r>
      <w:r w:rsidR="00A861F3" w:rsidRPr="004C1782">
        <w:t>projects</w:t>
      </w:r>
      <w:r w:rsidR="004C35CC" w:rsidRPr="004C1782">
        <w:rPr>
          <w:rFonts w:eastAsia="Times New Roman"/>
          <w:bdr w:val="none" w:sz="0" w:space="0" w:color="auto"/>
        </w:rPr>
        <w:t>, including the development of</w:t>
      </w:r>
      <w:r w:rsidR="00A861F3" w:rsidRPr="004C1782">
        <w:rPr>
          <w:rFonts w:eastAsia="Times New Roman"/>
          <w:bdr w:val="none" w:sz="0" w:space="0" w:color="auto"/>
        </w:rPr>
        <w:t xml:space="preserve"> clinical trial materi</w:t>
      </w:r>
      <w:r w:rsidR="004C35CC" w:rsidRPr="004C1782">
        <w:rPr>
          <w:rFonts w:eastAsia="Times New Roman"/>
          <w:bdr w:val="none" w:sz="0" w:space="0" w:color="auto"/>
        </w:rPr>
        <w:t>als (e.g. recruitment</w:t>
      </w:r>
      <w:r w:rsidR="00B4359D" w:rsidRPr="004C1782">
        <w:rPr>
          <w:rFonts w:eastAsia="Times New Roman"/>
          <w:bdr w:val="none" w:sz="0" w:space="0" w:color="auto"/>
        </w:rPr>
        <w:t xml:space="preserve">, </w:t>
      </w:r>
      <w:r w:rsidR="004C35CC" w:rsidRPr="004C1782">
        <w:rPr>
          <w:rFonts w:eastAsia="Times New Roman"/>
          <w:bdr w:val="none" w:sz="0" w:space="0" w:color="auto"/>
        </w:rPr>
        <w:t>manuals</w:t>
      </w:r>
      <w:r w:rsidR="00A861F3" w:rsidRPr="004C1782">
        <w:rPr>
          <w:rFonts w:eastAsia="Times New Roman"/>
          <w:bdr w:val="none" w:sz="0" w:space="0" w:color="auto"/>
        </w:rPr>
        <w:t xml:space="preserve">) for </w:t>
      </w:r>
      <w:r w:rsidR="00F47D84" w:rsidRPr="004C1782">
        <w:rPr>
          <w:rFonts w:eastAsia="Times New Roman"/>
          <w:bdr w:val="none" w:sz="0" w:space="0" w:color="auto"/>
        </w:rPr>
        <w:t xml:space="preserve">several large NIMH or New York University </w:t>
      </w:r>
      <w:r w:rsidR="004C35CC" w:rsidRPr="004C1782">
        <w:rPr>
          <w:rFonts w:eastAsia="Times New Roman"/>
          <w:bdr w:val="none" w:sz="0" w:space="0" w:color="auto"/>
        </w:rPr>
        <w:t>funded</w:t>
      </w:r>
      <w:r w:rsidR="00A861F3" w:rsidRPr="004C1782">
        <w:rPr>
          <w:rFonts w:eastAsia="Times New Roman"/>
          <w:bdr w:val="none" w:sz="0" w:space="0" w:color="auto"/>
        </w:rPr>
        <w:t xml:space="preserve"> interventions (e.g. STRONG MOM, Family-to-Family, The ROS</w:t>
      </w:r>
      <w:r w:rsidR="00037FE2" w:rsidRPr="004C1782">
        <w:rPr>
          <w:rFonts w:eastAsia="Times New Roman"/>
          <w:bdr w:val="none" w:sz="0" w:space="0" w:color="auto"/>
        </w:rPr>
        <w:t>E Project, Reining in Anxiety</w:t>
      </w:r>
      <w:r w:rsidR="004C35CC" w:rsidRPr="004C1782">
        <w:rPr>
          <w:rFonts w:eastAsia="Times New Roman"/>
          <w:bdr w:val="none" w:sz="0" w:space="0" w:color="auto"/>
        </w:rPr>
        <w:t>), which have tested</w:t>
      </w:r>
      <w:r w:rsidR="00037FE2" w:rsidRPr="004C1782">
        <w:rPr>
          <w:rFonts w:eastAsia="Times New Roman"/>
          <w:bdr w:val="none" w:sz="0" w:space="0" w:color="auto"/>
        </w:rPr>
        <w:t xml:space="preserve"> </w:t>
      </w:r>
      <w:r w:rsidR="00037FE2" w:rsidRPr="004C1782">
        <w:t xml:space="preserve">innovative ways to </w:t>
      </w:r>
      <w:r w:rsidR="004C35CC" w:rsidRPr="004C1782">
        <w:t>improve the outcomes of youth with mental health disorders.</w:t>
      </w:r>
      <w:r w:rsidR="00037FE2" w:rsidRPr="004C1782">
        <w:t xml:space="preserve"> </w:t>
      </w:r>
    </w:p>
    <w:p w14:paraId="3F80F5A7" w14:textId="515CE660" w:rsidR="00EB6191" w:rsidRDefault="00EB6191" w:rsidP="00037FE2"/>
    <w:p w14:paraId="73FEE17D" w14:textId="1D301538" w:rsidR="00EB6191" w:rsidRPr="004C1782" w:rsidRDefault="00EB6191" w:rsidP="00037FE2">
      <w:r>
        <w:t xml:space="preserve">Some of her current </w:t>
      </w:r>
      <w:r w:rsidRPr="004C1782">
        <w:t xml:space="preserve">work is </w:t>
      </w:r>
      <w:r>
        <w:t>focused on developing</w:t>
      </w:r>
      <w:r w:rsidRPr="004C1782">
        <w:t xml:space="preserve"> creative collaborative partnerships and programs that </w:t>
      </w:r>
      <w:proofErr w:type="gramStart"/>
      <w:r w:rsidRPr="004C1782">
        <w:t>leverage</w:t>
      </w:r>
      <w:proofErr w:type="gramEnd"/>
      <w:r w:rsidRPr="004C1782">
        <w:t xml:space="preserve"> the power of the human-animal bond to improve child and family well-being</w:t>
      </w:r>
      <w:r>
        <w:t xml:space="preserve"> </w:t>
      </w:r>
      <w:r w:rsidRPr="004C1782">
        <w:t>and delivering services that attend to the human needs at the intersection of human-animal work</w:t>
      </w:r>
      <w:r>
        <w:t xml:space="preserve">. </w:t>
      </w:r>
      <w:r w:rsidRPr="004C1782">
        <w:t xml:space="preserve">In 2019, she merged her </w:t>
      </w:r>
      <w:proofErr w:type="gramStart"/>
      <w:r w:rsidRPr="004C1782">
        <w:t>exper</w:t>
      </w:r>
      <w:r>
        <w:t>tise</w:t>
      </w:r>
      <w:proofErr w:type="gramEnd"/>
      <w:r w:rsidRPr="004C1782">
        <w:t xml:space="preserve"> in the </w:t>
      </w:r>
      <w:r>
        <w:t xml:space="preserve">translation of research for parents, providers and policymakers </w:t>
      </w:r>
      <w:r w:rsidRPr="004C1782">
        <w:t>with her passion for</w:t>
      </w:r>
      <w:r>
        <w:t>,</w:t>
      </w:r>
      <w:r w:rsidRPr="004C1782">
        <w:t xml:space="preserve"> and appreciation of</w:t>
      </w:r>
      <w:r>
        <w:t>,</w:t>
      </w:r>
      <w:r w:rsidRPr="004C1782">
        <w:t xml:space="preserve"> the strength of the human-animal bond, and began pursuing professional certifications in the expanding field of veterinary social work. </w:t>
      </w:r>
      <w:r>
        <w:t xml:space="preserve"> </w:t>
      </w:r>
      <w:r w:rsidRPr="004C1782">
        <w:t xml:space="preserve">In 2019, she </w:t>
      </w:r>
      <w:proofErr w:type="gramStart"/>
      <w:r w:rsidRPr="004C1782">
        <w:t>initiated</w:t>
      </w:r>
      <w:proofErr w:type="gramEnd"/>
      <w:r w:rsidRPr="004C1782">
        <w:t xml:space="preserve"> a research partnership between New York University, Department of Child and Adolescent Psychiatry, and Fieldstone Farm, one of the largest Professional Association of Therapeutic Horsemanship (PATH)-accredited therapeutic riding centers in North America. </w:t>
      </w:r>
      <w:r>
        <w:t>In this role, she</w:t>
      </w:r>
      <w:r w:rsidRPr="004C1782">
        <w:t xml:space="preserve"> helped to </w:t>
      </w:r>
      <w:proofErr w:type="gramStart"/>
      <w:r w:rsidRPr="004C1782">
        <w:t>facilitate</w:t>
      </w:r>
      <w:proofErr w:type="gramEnd"/>
      <w:r w:rsidRPr="004C1782">
        <w:t xml:space="preserve"> the implementation of a</w:t>
      </w:r>
      <w:r>
        <w:t xml:space="preserve"> pilot</w:t>
      </w:r>
      <w:r w:rsidRPr="004C1782">
        <w:t xml:space="preserve"> clinical trial</w:t>
      </w:r>
      <w:r>
        <w:t>,</w:t>
      </w:r>
      <w:r w:rsidRPr="004C1782">
        <w:t xml:space="preserve"> “Reining in Anxiety</w:t>
      </w:r>
      <w:r>
        <w:t>,</w:t>
      </w:r>
      <w:r w:rsidRPr="004C1782">
        <w:t>”</w:t>
      </w:r>
      <w:r>
        <w:t xml:space="preserve"> an</w:t>
      </w:r>
      <w:r w:rsidRPr="004C1782">
        <w:t xml:space="preserve"> </w:t>
      </w:r>
      <w:r>
        <w:t xml:space="preserve">adaptive riding </w:t>
      </w:r>
      <w:r w:rsidRPr="004C1782">
        <w:t>intervention aimed at reducing anxiety in youth</w:t>
      </w:r>
      <w:r>
        <w:t>. In this role she</w:t>
      </w:r>
      <w:r w:rsidRPr="004C1782">
        <w:t xml:space="preserve"> design</w:t>
      </w:r>
      <w:r>
        <w:t xml:space="preserve">ed </w:t>
      </w:r>
      <w:r w:rsidRPr="004C1782">
        <w:t xml:space="preserve">the </w:t>
      </w:r>
      <w:r>
        <w:t>provider</w:t>
      </w:r>
      <w:r w:rsidRPr="004C1782">
        <w:t xml:space="preserve"> training manuals and materials, </w:t>
      </w:r>
      <w:r>
        <w:t>clinical</w:t>
      </w:r>
      <w:r w:rsidRPr="004C1782">
        <w:t xml:space="preserve"> trial recruitment materials for parents, assess</w:t>
      </w:r>
      <w:r>
        <w:t>ed</w:t>
      </w:r>
      <w:r w:rsidRPr="004C1782">
        <w:t xml:space="preserve"> fidelity in the delivery of the intervention</w:t>
      </w:r>
      <w:r>
        <w:t xml:space="preserve">, and </w:t>
      </w:r>
      <w:proofErr w:type="gramStart"/>
      <w:r>
        <w:t>assisted</w:t>
      </w:r>
      <w:proofErr w:type="gramEnd"/>
      <w:r>
        <w:t xml:space="preserve"> in the collection of saliva from study participants</w:t>
      </w:r>
      <w:r w:rsidRPr="004C1782">
        <w:t>. Sh</w:t>
      </w:r>
      <w:r>
        <w:t>e</w:t>
      </w:r>
      <w:r w:rsidRPr="004C1782">
        <w:t xml:space="preserve"> serve</w:t>
      </w:r>
      <w:r w:rsidR="00301048">
        <w:t>d</w:t>
      </w:r>
      <w:r w:rsidRPr="004C1782">
        <w:t xml:space="preserve"> as the Director of Partnerships </w:t>
      </w:r>
      <w:r w:rsidR="00301048">
        <w:t>on</w:t>
      </w:r>
      <w:r w:rsidRPr="004C1782">
        <w:t xml:space="preserve"> the</w:t>
      </w:r>
      <w:r w:rsidR="00301048">
        <w:t xml:space="preserve"> board of the</w:t>
      </w:r>
      <w:r w:rsidRPr="004C1782">
        <w:t xml:space="preserve"> International Association of Veterinary Social Work (IAVSW), where she </w:t>
      </w:r>
      <w:proofErr w:type="gramStart"/>
      <w:r w:rsidRPr="004C1782">
        <w:t>facilitat</w:t>
      </w:r>
      <w:r w:rsidR="00301048">
        <w:t>ed</w:t>
      </w:r>
      <w:proofErr w:type="gramEnd"/>
      <w:r w:rsidRPr="004C1782">
        <w:t xml:space="preserve"> a collaborative partnership with a </w:t>
      </w:r>
      <w:r w:rsidR="00301048">
        <w:t xml:space="preserve">large </w:t>
      </w:r>
      <w:r w:rsidRPr="004C1782">
        <w:t xml:space="preserve">national </w:t>
      </w:r>
      <w:r w:rsidR="00301048">
        <w:t xml:space="preserve">veterinary </w:t>
      </w:r>
      <w:r w:rsidRPr="004C1782">
        <w:t xml:space="preserve">association, </w:t>
      </w:r>
      <w:r w:rsidR="00301048">
        <w:t xml:space="preserve">with the goal of </w:t>
      </w:r>
      <w:r w:rsidRPr="004C1782">
        <w:t xml:space="preserve">working towards incorporating the principles of veterinary social work into </w:t>
      </w:r>
      <w:r>
        <w:t>everyday</w:t>
      </w:r>
      <w:r w:rsidRPr="004C1782">
        <w:t xml:space="preserve"> </w:t>
      </w:r>
      <w:r w:rsidR="00301048">
        <w:t xml:space="preserve">animal hospital </w:t>
      </w:r>
      <w:r w:rsidRPr="004C1782">
        <w:t>practice</w:t>
      </w:r>
      <w:r w:rsidR="00301048">
        <w:t>.</w:t>
      </w:r>
    </w:p>
    <w:p w14:paraId="7743DFC2" w14:textId="77777777" w:rsidR="003F6B40" w:rsidRPr="004C1782" w:rsidRDefault="003F6B40" w:rsidP="00037FE2"/>
    <w:p w14:paraId="12A9138D" w14:textId="4409D7EA" w:rsidR="008B6598" w:rsidRPr="008B6598" w:rsidRDefault="00E53762" w:rsidP="008B6598">
      <w:pPr>
        <w:rPr>
          <w:rFonts w:asciiTheme="minorBidi" w:eastAsia="Times New Roman" w:hAnsiTheme="minorBidi" w:cstheme="minorBidi"/>
          <w:bdr w:val="none" w:sz="0" w:space="0" w:color="auto"/>
          <w:lang w:eastAsia="zh-CN"/>
        </w:rPr>
      </w:pPr>
      <w:r w:rsidRPr="008B6598">
        <w:rPr>
          <w:rFonts w:asciiTheme="minorBidi" w:hAnsiTheme="minorBidi" w:cstheme="minorBidi"/>
        </w:rPr>
        <w:t xml:space="preserve">Relevant publications that reflect this overall </w:t>
      </w:r>
      <w:proofErr w:type="gramStart"/>
      <w:r w:rsidRPr="008B6598">
        <w:rPr>
          <w:rFonts w:asciiTheme="minorBidi" w:hAnsiTheme="minorBidi" w:cstheme="minorBidi"/>
        </w:rPr>
        <w:t>expertise</w:t>
      </w:r>
      <w:proofErr w:type="gramEnd"/>
      <w:r w:rsidR="00C35FDC" w:rsidRPr="008B6598">
        <w:rPr>
          <w:rFonts w:asciiTheme="minorBidi" w:hAnsiTheme="minorBidi" w:cstheme="minorBidi"/>
        </w:rPr>
        <w:t xml:space="preserve"> in using state and federal policy as a lever to improve child and family health and mental health outcomes</w:t>
      </w:r>
      <w:r w:rsidR="008B6598">
        <w:rPr>
          <w:rFonts w:asciiTheme="minorBidi" w:hAnsiTheme="minorBidi" w:cstheme="minorBidi"/>
        </w:rPr>
        <w:t>,</w:t>
      </w:r>
      <w:r w:rsidR="00C35FDC" w:rsidRPr="008B6598">
        <w:rPr>
          <w:rFonts w:asciiTheme="minorBidi" w:hAnsiTheme="minorBidi" w:cstheme="minorBidi"/>
        </w:rPr>
        <w:t xml:space="preserve"> </w:t>
      </w:r>
      <w:r w:rsidR="004C1782" w:rsidRPr="008B6598">
        <w:rPr>
          <w:rFonts w:asciiTheme="minorBidi" w:hAnsiTheme="minorBidi" w:cstheme="minorBidi"/>
        </w:rPr>
        <w:t>and</w:t>
      </w:r>
      <w:r w:rsidR="007443D2" w:rsidRPr="008B6598">
        <w:rPr>
          <w:rFonts w:asciiTheme="minorBidi" w:hAnsiTheme="minorBidi" w:cstheme="minorBidi"/>
        </w:rPr>
        <w:t xml:space="preserve"> </w:t>
      </w:r>
      <w:r w:rsidR="008B6598" w:rsidRPr="008B6598">
        <w:rPr>
          <w:rFonts w:asciiTheme="minorBidi" w:hAnsiTheme="minorBidi" w:cstheme="minorBidi"/>
        </w:rPr>
        <w:t xml:space="preserve">creating partnerships that promote the delivery of animal-assisted services in </w:t>
      </w:r>
      <w:r w:rsidR="007443D2" w:rsidRPr="008B6598">
        <w:rPr>
          <w:rFonts w:asciiTheme="minorBidi" w:eastAsia="Times New Roman" w:hAnsiTheme="minorBidi" w:cstheme="minorBidi"/>
          <w:bdr w:val="none" w:sz="0" w:space="0" w:color="auto"/>
          <w:lang w:eastAsia="zh-CN"/>
        </w:rPr>
        <w:t xml:space="preserve">trusted, known, and naturalistic settings </w:t>
      </w:r>
      <w:r w:rsidR="003324D9">
        <w:rPr>
          <w:rFonts w:asciiTheme="minorBidi" w:eastAsia="Times New Roman" w:hAnsiTheme="minorBidi" w:cstheme="minorBidi"/>
          <w:bdr w:val="none" w:sz="0" w:space="0" w:color="auto"/>
          <w:lang w:eastAsia="zh-CN"/>
        </w:rPr>
        <w:t>include:</w:t>
      </w:r>
      <w:r w:rsidR="007443D2" w:rsidRPr="008B6598">
        <w:rPr>
          <w:rFonts w:asciiTheme="minorBidi" w:eastAsia="Times New Roman" w:hAnsiTheme="minorBidi" w:cstheme="minorBidi"/>
          <w:bdr w:val="none" w:sz="0" w:space="0" w:color="auto"/>
          <w:lang w:eastAsia="zh-CN"/>
        </w:rPr>
        <w:t xml:space="preserve"> </w:t>
      </w:r>
    </w:p>
    <w:p w14:paraId="709F58AA" w14:textId="3331A58E" w:rsidR="008B6598" w:rsidRPr="008B6598" w:rsidRDefault="008B6598" w:rsidP="008B6598">
      <w:pPr>
        <w:rPr>
          <w:rFonts w:asciiTheme="minorBidi" w:eastAsia="Times New Roman" w:hAnsiTheme="minorBidi" w:cstheme="minorBidi"/>
          <w:sz w:val="24"/>
          <w:szCs w:val="24"/>
          <w:bdr w:val="none" w:sz="0" w:space="0" w:color="auto"/>
          <w:lang w:eastAsia="zh-CN"/>
        </w:rPr>
      </w:pPr>
      <w:r w:rsidRPr="008B6598">
        <w:rPr>
          <w:rFonts w:asciiTheme="minorBidi" w:eastAsia="Times New Roman" w:hAnsiTheme="minorBidi" w:cstheme="minorBidi"/>
          <w:sz w:val="24"/>
          <w:szCs w:val="24"/>
          <w:bdr w:val="none" w:sz="0" w:space="0" w:color="auto"/>
          <w:lang w:eastAsia="zh-CN"/>
        </w:rPr>
        <w:t xml:space="preserve"> </w:t>
      </w:r>
    </w:p>
    <w:p w14:paraId="70F84900" w14:textId="31672043" w:rsidR="008B6598" w:rsidRPr="004C1782" w:rsidRDefault="008B6598" w:rsidP="008B659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zh-CN"/>
        </w:rPr>
      </w:pP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zh-CN"/>
        </w:rPr>
        <w:t xml:space="preserve">Vincent, A., </w:t>
      </w:r>
      <w:r w:rsidRPr="004C1782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  <w:lang w:eastAsia="zh-CN"/>
        </w:rPr>
        <w:t>Peth-Pierce, R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zh-CN"/>
        </w:rPr>
        <w:t>., Morrissey, M. A., Acri, M. C., Guo, F., Seibel, L., &amp; Hoagwood, K. E. (2021). Evaluation of a Modified Bit Device to Obtain Saliva Samples from Horses. </w:t>
      </w:r>
      <w:r w:rsidRPr="004C1782">
        <w:rPr>
          <w:rFonts w:ascii="Arial" w:eastAsia="Times New Roman" w:hAnsi="Arial" w:cs="Arial"/>
          <w:i/>
          <w:iCs/>
          <w:color w:val="212121"/>
          <w:sz w:val="22"/>
          <w:szCs w:val="22"/>
          <w:shd w:val="clear" w:color="auto" w:fill="FFFFFF"/>
          <w:lang w:eastAsia="zh-CN"/>
        </w:rPr>
        <w:t>Veterinary Sciences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zh-CN"/>
        </w:rPr>
        <w:t>, </w:t>
      </w:r>
      <w:r w:rsidRPr="004C1782">
        <w:rPr>
          <w:rFonts w:ascii="Arial" w:eastAsia="Times New Roman" w:hAnsi="Arial" w:cs="Arial"/>
          <w:i/>
          <w:iCs/>
          <w:color w:val="212121"/>
          <w:sz w:val="22"/>
          <w:szCs w:val="22"/>
          <w:shd w:val="clear" w:color="auto" w:fill="FFFFFF"/>
          <w:lang w:eastAsia="zh-CN"/>
        </w:rPr>
        <w:t>8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eastAsia="zh-CN"/>
        </w:rPr>
        <w:t>(10), 232.</w:t>
      </w:r>
      <w:r w:rsidRPr="004C178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</w:t>
      </w:r>
      <w:r w:rsidRPr="003324D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zh-CN"/>
        </w:rPr>
        <w:t>https://doi-org.ezproxy.med.nyu.edu/10.3390/vetsci8100232</w:t>
      </w:r>
    </w:p>
    <w:p w14:paraId="00157B2B" w14:textId="4DDD72E6" w:rsidR="008B6598" w:rsidRPr="004C1782" w:rsidRDefault="008B6598" w:rsidP="008B659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zh-CN"/>
        </w:rPr>
      </w:pPr>
      <w:r w:rsidRPr="00C11E94">
        <w:rPr>
          <w:rFonts w:ascii="Arial" w:eastAsia="Times New Roman" w:hAnsi="Arial" w:cs="Arial"/>
          <w:sz w:val="22"/>
          <w:szCs w:val="22"/>
          <w:lang w:eastAsia="zh-CN"/>
        </w:rPr>
        <w:t xml:space="preserve">Seibel, L. F., </w:t>
      </w:r>
      <w:r w:rsidRPr="00C11E9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Peth-Pierce, R</w:t>
      </w:r>
      <w:r w:rsidRPr="00C11E94">
        <w:rPr>
          <w:rFonts w:ascii="Arial" w:eastAsia="Times New Roman" w:hAnsi="Arial" w:cs="Arial"/>
          <w:sz w:val="22"/>
          <w:szCs w:val="22"/>
          <w:lang w:eastAsia="zh-CN"/>
        </w:rPr>
        <w:t>., &amp; Hoagwood, K. E. (2021). Revisiting caregiver satisfaction with children's mental health services in the United States. </w:t>
      </w:r>
      <w:r w:rsidRPr="00C11E94">
        <w:rPr>
          <w:rFonts w:ascii="Arial" w:eastAsia="Times New Roman" w:hAnsi="Arial" w:cs="Arial"/>
          <w:i/>
          <w:iCs/>
          <w:sz w:val="22"/>
          <w:szCs w:val="22"/>
          <w:lang w:eastAsia="zh-CN"/>
        </w:rPr>
        <w:t xml:space="preserve">International </w:t>
      </w:r>
      <w:r w:rsidR="003324D9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J</w:t>
      </w:r>
      <w:r w:rsidRPr="00C11E94">
        <w:rPr>
          <w:rFonts w:ascii="Arial" w:eastAsia="Times New Roman" w:hAnsi="Arial" w:cs="Arial"/>
          <w:i/>
          <w:iCs/>
          <w:sz w:val="22"/>
          <w:szCs w:val="22"/>
          <w:lang w:eastAsia="zh-CN"/>
        </w:rPr>
        <w:t xml:space="preserve">ournal of </w:t>
      </w:r>
      <w:r w:rsidR="003324D9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M</w:t>
      </w:r>
      <w:r w:rsidRPr="00C11E94">
        <w:rPr>
          <w:rFonts w:ascii="Arial" w:eastAsia="Times New Roman" w:hAnsi="Arial" w:cs="Arial"/>
          <w:i/>
          <w:iCs/>
          <w:sz w:val="22"/>
          <w:szCs w:val="22"/>
          <w:lang w:eastAsia="zh-CN"/>
        </w:rPr>
        <w:t xml:space="preserve">ental </w:t>
      </w:r>
      <w:r w:rsidR="003324D9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H</w:t>
      </w:r>
      <w:r w:rsidRPr="00C11E94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ealth systems</w:t>
      </w:r>
      <w:r w:rsidRPr="00C11E94">
        <w:rPr>
          <w:rFonts w:ascii="Arial" w:eastAsia="Times New Roman" w:hAnsi="Arial" w:cs="Arial"/>
          <w:sz w:val="22"/>
          <w:szCs w:val="22"/>
          <w:lang w:eastAsia="zh-CN"/>
        </w:rPr>
        <w:t>, </w:t>
      </w:r>
      <w:r w:rsidRPr="00C11E94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15</w:t>
      </w:r>
      <w:r w:rsidRPr="00C11E94">
        <w:rPr>
          <w:rFonts w:ascii="Arial" w:eastAsia="Times New Roman" w:hAnsi="Arial" w:cs="Arial"/>
          <w:sz w:val="22"/>
          <w:szCs w:val="22"/>
          <w:lang w:eastAsia="zh-CN"/>
        </w:rPr>
        <w:t>(1), 71. https://doi-org.ezproxy.med.nyu.edu/10.1186/s13033-021-00493-9</w:t>
      </w:r>
      <w:r w:rsidRPr="004C1782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14:paraId="553504B0" w14:textId="133B2430" w:rsidR="00155374" w:rsidRPr="004C1782" w:rsidRDefault="003324D9" w:rsidP="00155374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right="-360" w:hanging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c.</w:t>
      </w:r>
      <w:r>
        <w:rPr>
          <w:rFonts w:ascii="Arial" w:hAnsi="Arial" w:cs="Arial"/>
          <w:noProof/>
          <w:sz w:val="22"/>
          <w:szCs w:val="22"/>
        </w:rPr>
        <w:tab/>
      </w:r>
      <w:r w:rsidR="00CC17E0" w:rsidRPr="004C1782">
        <w:rPr>
          <w:rFonts w:ascii="Arial" w:hAnsi="Arial" w:cs="Arial"/>
          <w:noProof/>
          <w:sz w:val="22"/>
          <w:szCs w:val="22"/>
        </w:rPr>
        <w:t xml:space="preserve">Hoagwood KE, Purtle J, Spandorfer J, </w:t>
      </w:r>
      <w:r w:rsidR="00CC17E0" w:rsidRPr="004C1782">
        <w:rPr>
          <w:rFonts w:ascii="Arial" w:hAnsi="Arial" w:cs="Arial"/>
          <w:b/>
          <w:bCs/>
          <w:noProof/>
          <w:sz w:val="22"/>
          <w:szCs w:val="22"/>
        </w:rPr>
        <w:t>Peth-Pierce R</w:t>
      </w:r>
      <w:r w:rsidR="00CC17E0" w:rsidRPr="004C1782">
        <w:rPr>
          <w:rFonts w:ascii="Arial" w:hAnsi="Arial" w:cs="Arial"/>
          <w:noProof/>
          <w:sz w:val="22"/>
          <w:szCs w:val="22"/>
        </w:rPr>
        <w:t xml:space="preserve"> &amp; Horwitz SM (2020). Aligning dissemination and implementation science with health policies to improve children's mental health. The </w:t>
      </w:r>
      <w:r w:rsidR="00CC17E0" w:rsidRPr="004C1782">
        <w:rPr>
          <w:rFonts w:ascii="Arial" w:hAnsi="Arial" w:cs="Arial"/>
          <w:i/>
          <w:iCs/>
          <w:noProof/>
          <w:sz w:val="22"/>
          <w:szCs w:val="22"/>
        </w:rPr>
        <w:t>American Psychologist,</w:t>
      </w:r>
      <w:r w:rsidR="00CC17E0" w:rsidRPr="004C1782">
        <w:rPr>
          <w:rFonts w:ascii="Arial" w:hAnsi="Arial" w:cs="Arial"/>
          <w:noProof/>
          <w:sz w:val="22"/>
          <w:szCs w:val="22"/>
        </w:rPr>
        <w:t xml:space="preserve"> 75(8), 1130–1145. https://doi.org/10.1037/amp0000706</w:t>
      </w:r>
    </w:p>
    <w:p w14:paraId="1EA78566" w14:textId="77777777" w:rsidR="003324D9" w:rsidRDefault="003324D9" w:rsidP="003324D9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right="-360" w:hanging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155374" w:rsidRPr="004C1782">
        <w:rPr>
          <w:rFonts w:ascii="Arial" w:hAnsi="Arial" w:cs="Arial"/>
          <w:i/>
          <w:sz w:val="22"/>
          <w:szCs w:val="22"/>
        </w:rPr>
        <w:t>.</w:t>
      </w:r>
      <w:r w:rsidR="00155374" w:rsidRPr="004C1782">
        <w:rPr>
          <w:rFonts w:ascii="Arial" w:hAnsi="Arial" w:cs="Arial"/>
          <w:sz w:val="22"/>
          <w:szCs w:val="22"/>
        </w:rPr>
        <w:tab/>
      </w:r>
      <w:r w:rsidR="00CC17E0" w:rsidRPr="004C1782">
        <w:rPr>
          <w:rFonts w:ascii="Arial" w:hAnsi="Arial" w:cs="Arial"/>
          <w:sz w:val="22"/>
          <w:szCs w:val="22"/>
        </w:rPr>
        <w:t xml:space="preserve">Hoagwood KE, Kelleher K, Counts N, Brundage S and </w:t>
      </w:r>
      <w:r w:rsidR="00CC17E0" w:rsidRPr="004C1782">
        <w:rPr>
          <w:rFonts w:ascii="Arial" w:hAnsi="Arial" w:cs="Arial"/>
          <w:b/>
          <w:bCs/>
          <w:sz w:val="22"/>
          <w:szCs w:val="22"/>
        </w:rPr>
        <w:t>Peth-Pierce R</w:t>
      </w:r>
      <w:r w:rsidR="00CC17E0" w:rsidRPr="004C1782">
        <w:rPr>
          <w:rFonts w:ascii="Arial" w:hAnsi="Arial" w:cs="Arial"/>
          <w:sz w:val="22"/>
          <w:szCs w:val="22"/>
        </w:rPr>
        <w:t xml:space="preserve"> (2020).  Preventing Risk and Promoting Young Children’s Mental, Emotional, and Behavioral Health in State Mental Health Systems.  </w:t>
      </w:r>
      <w:r w:rsidR="00CC17E0" w:rsidRPr="004C1782">
        <w:rPr>
          <w:rFonts w:ascii="Arial" w:hAnsi="Arial" w:cs="Arial"/>
          <w:i/>
          <w:iCs/>
          <w:sz w:val="22"/>
          <w:szCs w:val="22"/>
        </w:rPr>
        <w:t>Psychiatric Services.</w:t>
      </w:r>
      <w:r w:rsidR="00CC17E0" w:rsidRPr="004C1782">
        <w:rPr>
          <w:rFonts w:ascii="Arial" w:hAnsi="Arial" w:cs="Arial"/>
          <w:sz w:val="22"/>
          <w:szCs w:val="22"/>
        </w:rPr>
        <w:t xml:space="preserve">  E-pub ahead of print 10 Nov 2020https://doi-org.ezproxy.med.nyu.edu/10.1176/appi.ps.202000147.</w:t>
      </w:r>
    </w:p>
    <w:p w14:paraId="2B107101" w14:textId="35A2722E" w:rsidR="00EC1B80" w:rsidRPr="003324D9" w:rsidRDefault="008B6598" w:rsidP="003324D9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right="-360" w:hanging="360"/>
        <w:outlineLvl w:val="0"/>
        <w:rPr>
          <w:rFonts w:ascii="Arial" w:hAnsi="Arial" w:cs="Arial"/>
          <w:sz w:val="22"/>
          <w:szCs w:val="22"/>
        </w:rPr>
      </w:pPr>
      <w:r w:rsidRPr="003324D9">
        <w:rPr>
          <w:rFonts w:ascii="Arial" w:hAnsi="Arial" w:cs="Arial"/>
          <w:sz w:val="22"/>
          <w:szCs w:val="22"/>
        </w:rPr>
        <w:t>e.</w:t>
      </w:r>
      <w:r w:rsidRPr="003324D9">
        <w:rPr>
          <w:rFonts w:ascii="Arial" w:hAnsi="Arial" w:cs="Arial"/>
          <w:sz w:val="22"/>
          <w:szCs w:val="22"/>
        </w:rPr>
        <w:tab/>
        <w:t xml:space="preserve">Hoagwood K, </w:t>
      </w:r>
      <w:r w:rsidRPr="003324D9">
        <w:rPr>
          <w:rFonts w:ascii="Arial" w:hAnsi="Arial" w:cs="Arial"/>
          <w:bCs/>
          <w:sz w:val="22"/>
          <w:szCs w:val="22"/>
        </w:rPr>
        <w:t>Acri M,</w:t>
      </w:r>
      <w:r w:rsidRPr="003324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24D9">
        <w:rPr>
          <w:rFonts w:ascii="Arial" w:hAnsi="Arial" w:cs="Arial"/>
          <w:sz w:val="22"/>
          <w:szCs w:val="22"/>
        </w:rPr>
        <w:t xml:space="preserve">Morrissey M, </w:t>
      </w:r>
      <w:r w:rsidRPr="003324D9">
        <w:rPr>
          <w:rFonts w:ascii="Arial" w:hAnsi="Arial" w:cs="Arial"/>
          <w:b/>
          <w:sz w:val="22"/>
          <w:szCs w:val="22"/>
        </w:rPr>
        <w:t>Peth-Pierce R</w:t>
      </w:r>
      <w:r w:rsidRPr="003324D9">
        <w:rPr>
          <w:rFonts w:ascii="Arial" w:hAnsi="Arial" w:cs="Arial"/>
          <w:sz w:val="22"/>
          <w:szCs w:val="22"/>
        </w:rPr>
        <w:t xml:space="preserve">. Animal-assisted therapies for youth with or at risk for mental health problems: A systematic review. </w:t>
      </w:r>
      <w:r w:rsidRPr="003324D9">
        <w:rPr>
          <w:rFonts w:ascii="Arial" w:hAnsi="Arial" w:cs="Arial"/>
          <w:i/>
          <w:iCs/>
          <w:sz w:val="22"/>
          <w:szCs w:val="22"/>
        </w:rPr>
        <w:t>Applied Developmental Science.</w:t>
      </w:r>
      <w:r w:rsidRPr="003324D9">
        <w:rPr>
          <w:rFonts w:ascii="Arial" w:hAnsi="Arial" w:cs="Arial"/>
          <w:iCs/>
          <w:sz w:val="22"/>
          <w:szCs w:val="22"/>
        </w:rPr>
        <w:t xml:space="preserve"> 2017; 21(1): 1-13.</w:t>
      </w:r>
      <w:r w:rsidRPr="003324D9">
        <w:rPr>
          <w:rFonts w:ascii="Arial" w:hAnsi="Arial" w:cs="Arial"/>
          <w:sz w:val="22"/>
          <w:szCs w:val="22"/>
        </w:rPr>
        <w:t xml:space="preserve"> </w:t>
      </w:r>
      <w:r w:rsidRPr="003324D9">
        <w:rPr>
          <w:rFonts w:ascii="Arial" w:hAnsi="Arial" w:cs="Arial"/>
          <w:iCs/>
          <w:sz w:val="22"/>
          <w:szCs w:val="22"/>
        </w:rPr>
        <w:t>doi: 10.1080/10888691.2015.1134267.</w:t>
      </w:r>
      <w:r w:rsidR="00F774A5" w:rsidRPr="003324D9">
        <w:rPr>
          <w:rFonts w:ascii="Arial" w:hAnsi="Arial" w:cs="Arial"/>
          <w:sz w:val="22"/>
          <w:szCs w:val="22"/>
        </w:rPr>
        <w:tab/>
      </w:r>
      <w:r w:rsidR="00EC1B80" w:rsidRPr="003324D9">
        <w:rPr>
          <w:rFonts w:ascii="Arial" w:hAnsi="Arial" w:cs="Arial"/>
          <w:sz w:val="22"/>
          <w:szCs w:val="22"/>
        </w:rPr>
        <w:t xml:space="preserve"> </w:t>
      </w:r>
    </w:p>
    <w:p w14:paraId="352F71B4" w14:textId="6BB6F46F" w:rsidR="00AC7001" w:rsidRPr="004C1782" w:rsidRDefault="008D7834" w:rsidP="00AC7001">
      <w:pPr>
        <w:rPr>
          <w:b/>
        </w:rPr>
      </w:pPr>
      <w:r w:rsidRPr="004C1782">
        <w:rPr>
          <w:b/>
        </w:rPr>
        <w:t>B. POSITIONS AND HONORS</w:t>
      </w:r>
    </w:p>
    <w:p w14:paraId="377F22F8" w14:textId="3DC9275E" w:rsidR="00AC7001" w:rsidRPr="004C1782" w:rsidRDefault="00AC7001" w:rsidP="0025516D">
      <w:pPr>
        <w:rPr>
          <w:b/>
        </w:rPr>
      </w:pPr>
    </w:p>
    <w:p w14:paraId="67C8278A" w14:textId="01D54676" w:rsidR="00894923" w:rsidRPr="004C1782" w:rsidRDefault="00252A64" w:rsidP="007037FC">
      <w:pPr>
        <w:autoSpaceDE w:val="0"/>
        <w:autoSpaceDN w:val="0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/>
          <w:bCs/>
          <w:u w:val="single"/>
          <w:bdr w:val="none" w:sz="0" w:space="0" w:color="auto"/>
        </w:rPr>
        <w:t>Positions and Employment</w:t>
      </w:r>
    </w:p>
    <w:p w14:paraId="01CDE274" w14:textId="11A04030" w:rsidR="00CC17E0" w:rsidRPr="004C1782" w:rsidRDefault="008A64CB" w:rsidP="00007D3B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>1999-</w:t>
      </w:r>
      <w:r w:rsidR="005001D2"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dr w:val="none" w:sz="0" w:space="0" w:color="auto"/>
        </w:rPr>
        <w:t xml:space="preserve"> </w:t>
      </w:r>
      <w:r w:rsidRPr="004C1782">
        <w:rPr>
          <w:rFonts w:eastAsia="Times New Roman"/>
          <w:bdr w:val="none" w:sz="0" w:space="0" w:color="auto"/>
        </w:rPr>
        <w:tab/>
        <w:t>CEO, Public Health Communications Consulting</w:t>
      </w:r>
      <w:r w:rsidR="001D17FE" w:rsidRPr="004C1782">
        <w:rPr>
          <w:rFonts w:eastAsia="Times New Roman"/>
          <w:bdr w:val="none" w:sz="0" w:space="0" w:color="auto"/>
        </w:rPr>
        <w:t xml:space="preserve">, LLC. </w:t>
      </w:r>
    </w:p>
    <w:p w14:paraId="340BED27" w14:textId="6357F63D" w:rsidR="008A64CB" w:rsidRDefault="007037FC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u w:val="single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ab/>
      </w:r>
      <w:r w:rsidR="0023214C" w:rsidRPr="004C1782">
        <w:rPr>
          <w:rFonts w:eastAsia="Times New Roman"/>
          <w:bdr w:val="none" w:sz="0" w:space="0" w:color="auto"/>
        </w:rPr>
        <w:tab/>
      </w:r>
      <w:r w:rsidR="00F9185E">
        <w:rPr>
          <w:rFonts w:eastAsia="Times New Roman"/>
          <w:u w:val="single"/>
          <w:bdr w:val="none" w:sz="0" w:space="0" w:color="auto"/>
        </w:rPr>
        <w:t>C</w:t>
      </w:r>
      <w:r w:rsidR="008A64CB" w:rsidRPr="004C1782">
        <w:rPr>
          <w:rFonts w:eastAsia="Times New Roman"/>
          <w:u w:val="single"/>
          <w:bdr w:val="none" w:sz="0" w:space="0" w:color="auto"/>
        </w:rPr>
        <w:t>lients include:</w:t>
      </w:r>
    </w:p>
    <w:p w14:paraId="3FC6DC0B" w14:textId="2AA5E890" w:rsidR="00F9185E" w:rsidRDefault="00F9185E" w:rsidP="00F9185E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F9185E">
        <w:rPr>
          <w:rFonts w:eastAsia="Times New Roman"/>
          <w:bdr w:val="none" w:sz="0" w:space="0" w:color="auto"/>
        </w:rPr>
        <w:tab/>
      </w:r>
      <w:r w:rsidRPr="00F9185E">
        <w:rPr>
          <w:rFonts w:eastAsia="Times New Roman"/>
          <w:bdr w:val="none" w:sz="0" w:space="0" w:color="auto"/>
        </w:rPr>
        <w:tab/>
        <w:t>Nation</w:t>
      </w:r>
      <w:r>
        <w:rPr>
          <w:rFonts w:eastAsia="Times New Roman"/>
          <w:bdr w:val="none" w:sz="0" w:space="0" w:color="auto"/>
        </w:rPr>
        <w:t xml:space="preserve">al Committee for Quality Assurance (NCQA) </w:t>
      </w:r>
    </w:p>
    <w:p w14:paraId="088FEF5C" w14:textId="1EBCD833" w:rsidR="001D17FE" w:rsidRPr="004C1782" w:rsidRDefault="00F9185E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ab/>
      </w:r>
      <w:r>
        <w:rPr>
          <w:rFonts w:eastAsia="Times New Roman"/>
          <w:bdr w:val="none" w:sz="0" w:space="0" w:color="auto"/>
        </w:rPr>
        <w:tab/>
      </w:r>
      <w:r w:rsidR="001D17FE" w:rsidRPr="004C1782">
        <w:rPr>
          <w:rFonts w:eastAsia="Times New Roman"/>
          <w:bdr w:val="none" w:sz="0" w:space="0" w:color="auto"/>
        </w:rPr>
        <w:t>New York University, Langone Medical Center, Langone Health</w:t>
      </w:r>
    </w:p>
    <w:p w14:paraId="38D0100A" w14:textId="77777777" w:rsidR="00F9185E" w:rsidRDefault="001D17FE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dr w:val="none" w:sz="0" w:space="0" w:color="auto"/>
        </w:rPr>
        <w:tab/>
      </w:r>
      <w:r w:rsidR="00F9185E" w:rsidRPr="004C1782">
        <w:rPr>
          <w:rFonts w:eastAsia="Times New Roman"/>
          <w:bdr w:val="none" w:sz="0" w:space="0" w:color="auto"/>
        </w:rPr>
        <w:t xml:space="preserve">Columbia University, The Research Foundation for Mental Health </w:t>
      </w:r>
    </w:p>
    <w:p w14:paraId="4895B92D" w14:textId="37281F19" w:rsidR="008A64CB" w:rsidRPr="004C1782" w:rsidRDefault="00F9185E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ab/>
      </w:r>
      <w:r>
        <w:rPr>
          <w:rFonts w:eastAsia="Times New Roman"/>
          <w:bdr w:val="none" w:sz="0" w:space="0" w:color="auto"/>
        </w:rPr>
        <w:tab/>
      </w:r>
      <w:r w:rsidR="008A64CB" w:rsidRPr="004C1782">
        <w:rPr>
          <w:rFonts w:eastAsia="Times New Roman"/>
          <w:bdr w:val="none" w:sz="0" w:space="0" w:color="auto"/>
        </w:rPr>
        <w:t xml:space="preserve">The National Institute of Mental Health (NIMH) </w:t>
      </w:r>
    </w:p>
    <w:p w14:paraId="32EDBC2E" w14:textId="77777777" w:rsidR="008A64CB" w:rsidRPr="004C1782" w:rsidRDefault="008A64CB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dr w:val="none" w:sz="0" w:space="0" w:color="auto"/>
        </w:rPr>
        <w:tab/>
        <w:t>The National Institute of Arthritis and Musculoskeletal and Skin Diseases</w:t>
      </w:r>
    </w:p>
    <w:p w14:paraId="21673262" w14:textId="399FC909" w:rsidR="008A64CB" w:rsidRPr="004C1782" w:rsidRDefault="008A64CB" w:rsidP="00F9185E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dr w:val="none" w:sz="0" w:space="0" w:color="auto"/>
        </w:rPr>
        <w:tab/>
        <w:t xml:space="preserve">The Eunice Kennedy Shriver National Institute of Child Health and Human Development </w:t>
      </w:r>
    </w:p>
    <w:p w14:paraId="0F049F83" w14:textId="77777777" w:rsidR="008A64CB" w:rsidRPr="004C1782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lastRenderedPageBreak/>
        <w:tab/>
      </w:r>
      <w:r w:rsidRPr="004C1782">
        <w:rPr>
          <w:rFonts w:eastAsia="Times New Roman"/>
          <w:bdr w:val="none" w:sz="0" w:space="0" w:color="auto"/>
        </w:rPr>
        <w:tab/>
        <w:t xml:space="preserve">The World Foundation for Mental Health </w:t>
      </w:r>
    </w:p>
    <w:p w14:paraId="3F682A20" w14:textId="77777777" w:rsidR="008A64CB" w:rsidRPr="004C1782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dr w:val="none" w:sz="0" w:space="0" w:color="auto"/>
        </w:rPr>
        <w:tab/>
        <w:t>The State of Ohio, Tobacco Control and Cessation</w:t>
      </w:r>
    </w:p>
    <w:p w14:paraId="1A24D6AF" w14:textId="77777777" w:rsidR="008A64CB" w:rsidRPr="004C1782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dr w:val="none" w:sz="0" w:space="0" w:color="auto"/>
        </w:rPr>
        <w:tab/>
      </w:r>
      <w:proofErr w:type="spellStart"/>
      <w:r w:rsidRPr="004C1782">
        <w:rPr>
          <w:rFonts w:eastAsia="Times New Roman"/>
          <w:bdr w:val="none" w:sz="0" w:space="0" w:color="auto"/>
        </w:rPr>
        <w:t>Danya</w:t>
      </w:r>
      <w:proofErr w:type="spellEnd"/>
      <w:r w:rsidRPr="004C1782">
        <w:rPr>
          <w:rFonts w:eastAsia="Times New Roman"/>
          <w:bdr w:val="none" w:sz="0" w:space="0" w:color="auto"/>
        </w:rPr>
        <w:t xml:space="preserve"> International, Inc. </w:t>
      </w:r>
    </w:p>
    <w:p w14:paraId="124CAEE0" w14:textId="77777777" w:rsidR="008A64CB" w:rsidRPr="004C1782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dr w:val="none" w:sz="0" w:space="0" w:color="auto"/>
        </w:rPr>
        <w:tab/>
        <w:t>The Child Mental Health Foundations and Agencies (FAN) Network</w:t>
      </w:r>
    </w:p>
    <w:p w14:paraId="22DD7CCD" w14:textId="77777777" w:rsidR="008A64CB" w:rsidRPr="004C1782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dr w:val="none" w:sz="0" w:space="0" w:color="auto"/>
        </w:rPr>
        <w:tab/>
        <w:t>The Child Evidence-Based Practice Consortium</w:t>
      </w:r>
    </w:p>
    <w:p w14:paraId="26098B82" w14:textId="1CCA2194" w:rsidR="008A64CB" w:rsidRPr="004C1782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i/>
          <w:iCs/>
          <w:bdr w:val="none" w:sz="0" w:space="0" w:color="auto"/>
        </w:rPr>
      </w:pPr>
      <w:r w:rsidRPr="004C1782">
        <w:rPr>
          <w:rFonts w:eastAsia="Times New Roman"/>
          <w:iCs/>
          <w:bdr w:val="none" w:sz="0" w:space="0" w:color="auto"/>
        </w:rPr>
        <w:t>1996-1998</w:t>
      </w:r>
      <w:r w:rsidRPr="004C1782">
        <w:rPr>
          <w:rFonts w:eastAsia="Times New Roman"/>
          <w:i/>
          <w:iCs/>
          <w:bdr w:val="none" w:sz="0" w:space="0" w:color="auto"/>
        </w:rPr>
        <w:tab/>
      </w:r>
      <w:r w:rsidRPr="004C1782">
        <w:rPr>
          <w:rFonts w:eastAsia="Times New Roman"/>
          <w:bCs/>
          <w:bdr w:val="none" w:sz="0" w:space="0" w:color="auto"/>
        </w:rPr>
        <w:t>The National Institute of Child Health and Human Development</w:t>
      </w:r>
      <w:r w:rsidRPr="004C1782">
        <w:rPr>
          <w:rFonts w:eastAsia="Times New Roman"/>
          <w:bdr w:val="none" w:sz="0" w:space="0" w:color="auto"/>
        </w:rPr>
        <w:t xml:space="preserve"> (NICHD)</w:t>
      </w:r>
      <w:r w:rsidR="007037FC" w:rsidRPr="004C1782">
        <w:rPr>
          <w:rFonts w:eastAsia="Times New Roman"/>
          <w:bdr w:val="none" w:sz="0" w:space="0" w:color="auto"/>
        </w:rPr>
        <w:t>,</w:t>
      </w:r>
    </w:p>
    <w:p w14:paraId="5739B532" w14:textId="77777777" w:rsidR="008A64CB" w:rsidRPr="004C1782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iCs/>
          <w:bdr w:val="none" w:sz="0" w:space="0" w:color="auto"/>
        </w:rPr>
      </w:pPr>
      <w:r w:rsidRPr="004C1782">
        <w:rPr>
          <w:rFonts w:eastAsia="Times New Roman"/>
          <w:i/>
          <w:iCs/>
          <w:bdr w:val="none" w:sz="0" w:space="0" w:color="auto"/>
        </w:rPr>
        <w:tab/>
      </w:r>
      <w:r w:rsidRPr="004C1782">
        <w:rPr>
          <w:rFonts w:eastAsia="Times New Roman"/>
          <w:i/>
          <w:iCs/>
          <w:bdr w:val="none" w:sz="0" w:space="0" w:color="auto"/>
        </w:rPr>
        <w:tab/>
      </w:r>
      <w:r w:rsidRPr="004C1782">
        <w:rPr>
          <w:rFonts w:eastAsia="Times New Roman"/>
          <w:iCs/>
          <w:bdr w:val="none" w:sz="0" w:space="0" w:color="auto"/>
        </w:rPr>
        <w:t>Public Affairs Specialist</w:t>
      </w:r>
    </w:p>
    <w:p w14:paraId="5BE91721" w14:textId="321C3D3B" w:rsidR="008A64CB" w:rsidRPr="004C1782" w:rsidRDefault="008A64CB" w:rsidP="007037FC">
      <w:pPr>
        <w:autoSpaceDE w:val="0"/>
        <w:autoSpaceDN w:val="0"/>
        <w:ind w:left="1440" w:hanging="1530"/>
        <w:jc w:val="both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iCs/>
          <w:bdr w:val="none" w:sz="0" w:space="0" w:color="auto"/>
        </w:rPr>
        <w:t>1995-1996</w:t>
      </w:r>
      <w:r w:rsidRPr="004C1782">
        <w:rPr>
          <w:rFonts w:eastAsia="Times New Roman"/>
          <w:iCs/>
          <w:bdr w:val="none" w:sz="0" w:space="0" w:color="auto"/>
        </w:rPr>
        <w:tab/>
      </w:r>
      <w:r w:rsidRPr="004C1782">
        <w:rPr>
          <w:rFonts w:eastAsia="Times New Roman"/>
          <w:bCs/>
          <w:bdr w:val="none" w:sz="0" w:space="0" w:color="auto"/>
        </w:rPr>
        <w:t>National Heart, Lung and Blood Institute (NHLBI)</w:t>
      </w:r>
      <w:r w:rsidRPr="004C1782">
        <w:rPr>
          <w:rFonts w:eastAsia="Times New Roman"/>
          <w:bdr w:val="none" w:sz="0" w:space="0" w:color="auto"/>
        </w:rPr>
        <w:t xml:space="preserve">, </w:t>
      </w:r>
      <w:r w:rsidRPr="004C1782">
        <w:rPr>
          <w:rFonts w:eastAsia="Times New Roman"/>
          <w:iCs/>
          <w:bdr w:val="none" w:sz="0" w:space="0" w:color="auto"/>
        </w:rPr>
        <w:t>Technology Transfer Specialist</w:t>
      </w:r>
    </w:p>
    <w:p w14:paraId="18293045" w14:textId="43B3F0A1" w:rsidR="008A64CB" w:rsidRPr="004C1782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bdr w:val="none" w:sz="0" w:space="0" w:color="auto"/>
        </w:rPr>
      </w:pPr>
      <w:r w:rsidRPr="004C1782">
        <w:rPr>
          <w:rFonts w:eastAsia="Times New Roman"/>
          <w:bdr w:val="none" w:sz="0" w:space="0" w:color="auto"/>
        </w:rPr>
        <w:t xml:space="preserve">1993-1995 </w:t>
      </w:r>
      <w:r w:rsidRPr="004C1782">
        <w:rPr>
          <w:rFonts w:eastAsia="Times New Roman"/>
          <w:bdr w:val="none" w:sz="0" w:space="0" w:color="auto"/>
        </w:rPr>
        <w:tab/>
      </w:r>
      <w:r w:rsidRPr="004C1782">
        <w:rPr>
          <w:rFonts w:eastAsia="Times New Roman"/>
          <w:bCs/>
          <w:bdr w:val="none" w:sz="0" w:space="0" w:color="auto"/>
        </w:rPr>
        <w:t>The National Institutes of Health</w:t>
      </w:r>
      <w:r w:rsidRPr="004C1782">
        <w:rPr>
          <w:rFonts w:eastAsia="Times New Roman"/>
          <w:bdr w:val="none" w:sz="0" w:space="0" w:color="auto"/>
        </w:rPr>
        <w:t xml:space="preserve"> (NIH), Office of the Director,</w:t>
      </w:r>
      <w:r w:rsidR="0076194F" w:rsidRPr="004C1782">
        <w:rPr>
          <w:rFonts w:eastAsia="Times New Roman"/>
          <w:bdr w:val="none" w:sz="0" w:space="0" w:color="auto"/>
        </w:rPr>
        <w:t xml:space="preserve"> </w:t>
      </w:r>
      <w:r w:rsidRPr="004C1782">
        <w:rPr>
          <w:rFonts w:eastAsia="Times New Roman"/>
          <w:iCs/>
          <w:bdr w:val="none" w:sz="0" w:space="0" w:color="auto"/>
        </w:rPr>
        <w:t>Presidential Management Fellow (PMF)</w:t>
      </w:r>
    </w:p>
    <w:p w14:paraId="7F2D9464" w14:textId="77777777" w:rsidR="008A64CB" w:rsidRPr="004C1782" w:rsidRDefault="008A64CB" w:rsidP="008A64CB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890" w:hanging="1710"/>
        <w:rPr>
          <w:rFonts w:eastAsia="Times New Roman"/>
          <w:bdr w:val="none" w:sz="0" w:space="0" w:color="auto"/>
        </w:rPr>
      </w:pPr>
    </w:p>
    <w:p w14:paraId="6771CCED" w14:textId="77777777" w:rsidR="00474577" w:rsidRPr="004C1782" w:rsidRDefault="00474577" w:rsidP="008A64C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eastAsia="Times New Roman"/>
          <w:b/>
          <w:u w:val="single"/>
          <w:bdr w:val="none" w:sz="0" w:space="0" w:color="auto"/>
        </w:rPr>
      </w:pPr>
      <w:r w:rsidRPr="004C1782">
        <w:rPr>
          <w:rFonts w:eastAsia="Times New Roman"/>
          <w:b/>
          <w:u w:val="single"/>
          <w:bdr w:val="none" w:sz="0" w:space="0" w:color="auto"/>
        </w:rPr>
        <w:t>Board Positions</w:t>
      </w:r>
    </w:p>
    <w:p w14:paraId="601B944B" w14:textId="0111EA43" w:rsidR="00474577" w:rsidRDefault="00474577" w:rsidP="00F234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ind w:left="1440" w:hanging="1440"/>
        <w:rPr>
          <w:rFonts w:eastAsia="Times New Roman"/>
          <w:bCs/>
          <w:bdr w:val="none" w:sz="0" w:space="0" w:color="auto"/>
        </w:rPr>
      </w:pPr>
      <w:r w:rsidRPr="004C1782">
        <w:rPr>
          <w:rFonts w:eastAsia="Times New Roman"/>
          <w:bCs/>
          <w:bdr w:val="none" w:sz="0" w:space="0" w:color="auto"/>
        </w:rPr>
        <w:t>2020-</w:t>
      </w:r>
      <w:r w:rsidR="00F23462">
        <w:rPr>
          <w:rFonts w:eastAsia="Times New Roman"/>
          <w:bCs/>
          <w:bdr w:val="none" w:sz="0" w:space="0" w:color="auto"/>
        </w:rPr>
        <w:t>2022</w:t>
      </w:r>
      <w:r w:rsidRPr="004C1782">
        <w:rPr>
          <w:rFonts w:eastAsia="Times New Roman"/>
          <w:bCs/>
          <w:bdr w:val="none" w:sz="0" w:space="0" w:color="auto"/>
        </w:rPr>
        <w:tab/>
        <w:t xml:space="preserve">Director, </w:t>
      </w:r>
      <w:r w:rsidR="00007D3B" w:rsidRPr="004C1782">
        <w:rPr>
          <w:rFonts w:eastAsia="Times New Roman"/>
          <w:bCs/>
          <w:bdr w:val="none" w:sz="0" w:space="0" w:color="auto"/>
        </w:rPr>
        <w:t>Partnerships,</w:t>
      </w:r>
      <w:r w:rsidRPr="004C1782">
        <w:rPr>
          <w:rFonts w:eastAsia="Times New Roman"/>
          <w:bCs/>
          <w:bdr w:val="none" w:sz="0" w:space="0" w:color="auto"/>
        </w:rPr>
        <w:t xml:space="preserve"> International Association of Veterinary Social Work</w:t>
      </w:r>
      <w:r w:rsidR="00CC17E0" w:rsidRPr="004C1782">
        <w:rPr>
          <w:rFonts w:eastAsia="Times New Roman"/>
          <w:bCs/>
          <w:bdr w:val="none" w:sz="0" w:space="0" w:color="auto"/>
        </w:rPr>
        <w:t xml:space="preserve"> (IAVSW)</w:t>
      </w:r>
    </w:p>
    <w:p w14:paraId="145D0C86" w14:textId="77777777" w:rsidR="00F23462" w:rsidRPr="00F23462" w:rsidRDefault="00F23462" w:rsidP="00F234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ind w:left="1440" w:hanging="1440"/>
        <w:rPr>
          <w:rFonts w:eastAsia="Times New Roman"/>
          <w:bCs/>
          <w:bdr w:val="none" w:sz="0" w:space="0" w:color="auto"/>
        </w:rPr>
      </w:pPr>
    </w:p>
    <w:p w14:paraId="12A2AB8E" w14:textId="13CF95E3" w:rsidR="008A64CB" w:rsidRPr="004C1782" w:rsidRDefault="008A64CB" w:rsidP="008A64C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eastAsia="Times New Roman"/>
          <w:b/>
          <w:u w:val="single"/>
          <w:bdr w:val="none" w:sz="0" w:space="0" w:color="auto"/>
        </w:rPr>
      </w:pPr>
      <w:r w:rsidRPr="004C1782">
        <w:rPr>
          <w:rFonts w:eastAsia="Times New Roman"/>
          <w:b/>
          <w:u w:val="single"/>
          <w:bdr w:val="none" w:sz="0" w:space="0" w:color="auto"/>
        </w:rPr>
        <w:t>Honors</w:t>
      </w:r>
    </w:p>
    <w:p w14:paraId="059C175E" w14:textId="77777777" w:rsidR="008A64CB" w:rsidRPr="004C1782" w:rsidRDefault="008A64CB" w:rsidP="008A64CB">
      <w:pPr>
        <w:tabs>
          <w:tab w:val="left" w:pos="720"/>
          <w:tab w:val="left" w:pos="144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tLeast"/>
        <w:rPr>
          <w:rFonts w:eastAsia="Times New Roman"/>
          <w:color w:val="000000"/>
          <w:bdr w:val="none" w:sz="0" w:space="0" w:color="auto"/>
        </w:rPr>
      </w:pPr>
      <w:r w:rsidRPr="004C1782">
        <w:rPr>
          <w:rFonts w:eastAsia="Times New Roman"/>
          <w:color w:val="000000"/>
          <w:bdr w:val="none" w:sz="0" w:space="0" w:color="auto"/>
        </w:rPr>
        <w:t>1993</w:t>
      </w:r>
      <w:r w:rsidRPr="004C1782">
        <w:rPr>
          <w:rFonts w:eastAsia="Times New Roman"/>
          <w:color w:val="000000"/>
          <w:bdr w:val="none" w:sz="0" w:space="0" w:color="auto"/>
        </w:rPr>
        <w:tab/>
      </w:r>
      <w:r w:rsidRPr="004C1782">
        <w:rPr>
          <w:rFonts w:eastAsia="Times New Roman"/>
          <w:color w:val="000000"/>
          <w:bdr w:val="none" w:sz="0" w:space="0" w:color="auto"/>
        </w:rPr>
        <w:tab/>
        <w:t xml:space="preserve">Phi Beta Kappa </w:t>
      </w:r>
    </w:p>
    <w:p w14:paraId="50392E24" w14:textId="0F1DE12F" w:rsidR="008A64CB" w:rsidRPr="004C1782" w:rsidRDefault="008A64CB" w:rsidP="008A64CB">
      <w:pPr>
        <w:tabs>
          <w:tab w:val="left" w:pos="720"/>
          <w:tab w:val="left" w:pos="144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tLeast"/>
        <w:ind w:left="1440" w:hanging="1440"/>
        <w:rPr>
          <w:rFonts w:eastAsia="Times New Roman"/>
          <w:color w:val="000000"/>
          <w:bdr w:val="none" w:sz="0" w:space="0" w:color="auto"/>
        </w:rPr>
      </w:pPr>
      <w:r w:rsidRPr="004C1782">
        <w:rPr>
          <w:rFonts w:eastAsia="Times New Roman"/>
          <w:color w:val="000000"/>
          <w:bdr w:val="none" w:sz="0" w:space="0" w:color="auto"/>
        </w:rPr>
        <w:t xml:space="preserve">1993 </w:t>
      </w:r>
      <w:r w:rsidRPr="004C1782">
        <w:rPr>
          <w:rFonts w:eastAsia="Times New Roman"/>
          <w:color w:val="000000"/>
          <w:bdr w:val="none" w:sz="0" w:space="0" w:color="auto"/>
        </w:rPr>
        <w:tab/>
      </w:r>
      <w:r w:rsidRPr="004C1782">
        <w:rPr>
          <w:rFonts w:eastAsia="Times New Roman"/>
          <w:color w:val="000000"/>
          <w:bdr w:val="none" w:sz="0" w:space="0" w:color="auto"/>
        </w:rPr>
        <w:tab/>
        <w:t>Awarded Presidential Management Fellowship (PMF), an Executive Management Training Program sponsored by the U.S. Office of Personnel Management (OPM)</w:t>
      </w:r>
      <w:r w:rsidR="00A14A90" w:rsidRPr="004C1782">
        <w:rPr>
          <w:rFonts w:eastAsia="Times New Roman"/>
          <w:color w:val="000000"/>
          <w:bdr w:val="none" w:sz="0" w:space="0" w:color="auto"/>
        </w:rPr>
        <w:t xml:space="preserve">, </w:t>
      </w:r>
    </w:p>
    <w:p w14:paraId="3CABEF5F" w14:textId="77777777" w:rsidR="008A64CB" w:rsidRPr="004C1782" w:rsidRDefault="008A64CB" w:rsidP="008A64C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rPr>
          <w:rFonts w:eastAsia="Times New Roman"/>
          <w:color w:val="000000"/>
          <w:bdr w:val="none" w:sz="0" w:space="0" w:color="auto"/>
        </w:rPr>
      </w:pPr>
      <w:r w:rsidRPr="004C1782">
        <w:rPr>
          <w:rFonts w:eastAsia="Times New Roman"/>
          <w:color w:val="000000"/>
          <w:bdr w:val="none" w:sz="0" w:space="0" w:color="auto"/>
        </w:rPr>
        <w:t>1998</w:t>
      </w:r>
      <w:r w:rsidRPr="004C1782">
        <w:rPr>
          <w:rFonts w:eastAsia="Times New Roman"/>
          <w:color w:val="000000"/>
          <w:bdr w:val="none" w:sz="0" w:space="0" w:color="auto"/>
        </w:rPr>
        <w:tab/>
      </w:r>
      <w:r w:rsidRPr="004C1782">
        <w:rPr>
          <w:rFonts w:eastAsia="Times New Roman"/>
          <w:color w:val="000000"/>
          <w:bdr w:val="none" w:sz="0" w:space="0" w:color="auto"/>
        </w:rPr>
        <w:tab/>
        <w:t xml:space="preserve">National Institute of Child Health and Human Development, Directors Award </w:t>
      </w:r>
    </w:p>
    <w:p w14:paraId="7D8C78A6" w14:textId="284EF628" w:rsidR="00E327F0" w:rsidRPr="004C1782" w:rsidRDefault="008D7834" w:rsidP="00C11E94">
      <w:pPr>
        <w:pStyle w:val="Heading3"/>
        <w:rPr>
          <w:rFonts w:ascii="Arial" w:eastAsia="Arial" w:hAnsi="Arial" w:cs="Arial"/>
          <w:sz w:val="22"/>
          <w:szCs w:val="22"/>
        </w:rPr>
      </w:pPr>
      <w:r w:rsidRPr="004C1782">
        <w:rPr>
          <w:rFonts w:ascii="Arial" w:eastAsia="Arial" w:hAnsi="Arial" w:cs="Arial"/>
          <w:sz w:val="22"/>
          <w:szCs w:val="22"/>
        </w:rPr>
        <w:t xml:space="preserve">C. </w:t>
      </w:r>
      <w:r w:rsidR="00D8080E" w:rsidRPr="004C1782">
        <w:rPr>
          <w:rFonts w:ascii="Arial" w:eastAsia="Arial" w:hAnsi="Arial" w:cs="Arial"/>
          <w:sz w:val="22"/>
          <w:szCs w:val="22"/>
        </w:rPr>
        <w:t>CONTRIBUTIONS TO SCIENCE</w:t>
      </w:r>
    </w:p>
    <w:p w14:paraId="6AD829D7" w14:textId="4F9F1DDD" w:rsidR="002C46AE" w:rsidRPr="004C1782" w:rsidRDefault="002C46AE" w:rsidP="00AD7831">
      <w:r w:rsidRPr="004C1782">
        <w:rPr>
          <w:rFonts w:eastAsia="Times New Roman"/>
          <w:bCs/>
          <w:bdr w:val="none" w:sz="0" w:space="0" w:color="auto"/>
        </w:rPr>
        <w:t xml:space="preserve">Ms. Peth-Pierce’s contributions </w:t>
      </w:r>
      <w:r w:rsidRPr="004C1782">
        <w:t>to the field of children’s men</w:t>
      </w:r>
      <w:r w:rsidR="00B25B8D" w:rsidRPr="004C1782">
        <w:t>tal health services research have</w:t>
      </w:r>
      <w:r w:rsidRPr="004C1782">
        <w:t xml:space="preserve"> focused on translating research findings into </w:t>
      </w:r>
      <w:r w:rsidR="00AC3050" w:rsidRPr="004C1782">
        <w:t>easily understood</w:t>
      </w:r>
      <w:r w:rsidRPr="004C1782">
        <w:rPr>
          <w:rFonts w:eastAsia="Times New Roman"/>
          <w:bCs/>
          <w:bdr w:val="none" w:sz="0" w:space="0" w:color="auto"/>
        </w:rPr>
        <w:t xml:space="preserve"> content (written, oral,</w:t>
      </w:r>
      <w:r w:rsidR="002043F5" w:rsidRPr="004C1782">
        <w:rPr>
          <w:rFonts w:eastAsia="Times New Roman"/>
          <w:bCs/>
          <w:bdr w:val="none" w:sz="0" w:space="0" w:color="auto"/>
        </w:rPr>
        <w:t xml:space="preserve"> and online</w:t>
      </w:r>
      <w:r w:rsidRPr="004C1782">
        <w:rPr>
          <w:rFonts w:eastAsia="Times New Roman"/>
          <w:bCs/>
          <w:bdr w:val="none" w:sz="0" w:space="0" w:color="auto"/>
        </w:rPr>
        <w:t xml:space="preserve">) </w:t>
      </w:r>
      <w:r w:rsidR="00AC3050" w:rsidRPr="004C1782">
        <w:rPr>
          <w:rFonts w:eastAsia="Times New Roman"/>
          <w:bCs/>
          <w:bdr w:val="none" w:sz="0" w:space="0" w:color="auto"/>
        </w:rPr>
        <w:t xml:space="preserve">for three primary audiences: </w:t>
      </w:r>
      <w:r w:rsidR="004642C3" w:rsidRPr="004C1782">
        <w:rPr>
          <w:rFonts w:eastAsia="Times New Roman"/>
          <w:bCs/>
          <w:bdr w:val="none" w:sz="0" w:space="0" w:color="auto"/>
        </w:rPr>
        <w:t>parents, p</w:t>
      </w:r>
      <w:r w:rsidR="006F66A8" w:rsidRPr="004C1782">
        <w:rPr>
          <w:rFonts w:eastAsia="Times New Roman"/>
          <w:bCs/>
          <w:bdr w:val="none" w:sz="0" w:space="0" w:color="auto"/>
        </w:rPr>
        <w:t>roviders, and policymakers</w:t>
      </w:r>
      <w:r w:rsidR="002043F5" w:rsidRPr="004C1782">
        <w:rPr>
          <w:rFonts w:eastAsia="Times New Roman"/>
          <w:bCs/>
          <w:bdr w:val="none" w:sz="0" w:space="0" w:color="auto"/>
        </w:rPr>
        <w:t xml:space="preserve">. </w:t>
      </w:r>
      <w:r w:rsidR="004642C3" w:rsidRPr="004C1782">
        <w:rPr>
          <w:rFonts w:eastAsia="Times New Roman"/>
          <w:bCs/>
          <w:bdr w:val="none" w:sz="0" w:space="0" w:color="auto"/>
        </w:rPr>
        <w:t xml:space="preserve">Content she has developed includes research </w:t>
      </w:r>
      <w:r w:rsidRPr="004C1782">
        <w:rPr>
          <w:rFonts w:eastAsia="Times New Roman"/>
          <w:bCs/>
          <w:bdr w:val="none" w:sz="0" w:space="0" w:color="auto"/>
        </w:rPr>
        <w:t xml:space="preserve">on </w:t>
      </w:r>
      <w:r w:rsidR="00CE4177" w:rsidRPr="004C1782">
        <w:rPr>
          <w:rFonts w:eastAsia="Times New Roman"/>
          <w:bCs/>
          <w:bdr w:val="none" w:sz="0" w:space="0" w:color="auto"/>
        </w:rPr>
        <w:t xml:space="preserve">the access to and quality of children’s mental health services, including </w:t>
      </w:r>
      <w:r w:rsidRPr="004C1782">
        <w:rPr>
          <w:rFonts w:eastAsia="Times New Roman"/>
          <w:bCs/>
          <w:bdr w:val="none" w:sz="0" w:space="0" w:color="auto"/>
        </w:rPr>
        <w:t>family support services, quality indicators</w:t>
      </w:r>
      <w:r w:rsidR="00CE4177" w:rsidRPr="004C1782">
        <w:rPr>
          <w:rFonts w:eastAsia="Times New Roman"/>
          <w:bCs/>
          <w:bdr w:val="none" w:sz="0" w:space="0" w:color="auto"/>
        </w:rPr>
        <w:t>,</w:t>
      </w:r>
      <w:r w:rsidRPr="004C1782">
        <w:rPr>
          <w:rFonts w:eastAsia="Times New Roman"/>
          <w:bCs/>
          <w:bdr w:val="none" w:sz="0" w:space="0" w:color="auto"/>
        </w:rPr>
        <w:t xml:space="preserve"> and state and national cross-system policies to improve the effectiveness and efficiency of </w:t>
      </w:r>
      <w:r w:rsidR="004642C3" w:rsidRPr="004C1782">
        <w:rPr>
          <w:rFonts w:eastAsia="Times New Roman"/>
          <w:bCs/>
          <w:bdr w:val="none" w:sz="0" w:space="0" w:color="auto"/>
        </w:rPr>
        <w:t xml:space="preserve">evidence-based </w:t>
      </w:r>
      <w:r w:rsidRPr="004C1782">
        <w:rPr>
          <w:rFonts w:eastAsia="Times New Roman"/>
          <w:bCs/>
          <w:bdr w:val="none" w:sz="0" w:space="0" w:color="auto"/>
        </w:rPr>
        <w:t xml:space="preserve">mental health services provided in state public mental health systems. As such, she has worked </w:t>
      </w:r>
      <w:r w:rsidR="000C557F" w:rsidRPr="004C1782">
        <w:rPr>
          <w:rFonts w:eastAsia="Times New Roman"/>
          <w:bCs/>
          <w:bdr w:val="none" w:sz="0" w:space="0" w:color="auto"/>
        </w:rPr>
        <w:t>to engage</w:t>
      </w:r>
      <w:r w:rsidRPr="004C1782">
        <w:rPr>
          <w:rFonts w:eastAsia="Times New Roman"/>
          <w:bCs/>
          <w:bdr w:val="none" w:sz="0" w:space="0" w:color="auto"/>
        </w:rPr>
        <w:t xml:space="preserve"> </w:t>
      </w:r>
      <w:r w:rsidR="000C557F" w:rsidRPr="004C1782">
        <w:rPr>
          <w:rFonts w:eastAsia="Times New Roman"/>
          <w:bCs/>
          <w:bdr w:val="none" w:sz="0" w:space="0" w:color="auto"/>
        </w:rPr>
        <w:t>children’s mental health services</w:t>
      </w:r>
      <w:r w:rsidR="006F66A8" w:rsidRPr="004C1782">
        <w:rPr>
          <w:rFonts w:eastAsia="Times New Roman"/>
          <w:bCs/>
          <w:bdr w:val="none" w:sz="0" w:space="0" w:color="auto"/>
        </w:rPr>
        <w:t>’</w:t>
      </w:r>
      <w:r w:rsidR="000C557F" w:rsidRPr="004C1782">
        <w:rPr>
          <w:rFonts w:eastAsia="Times New Roman"/>
          <w:bCs/>
          <w:bdr w:val="none" w:sz="0" w:space="0" w:color="auto"/>
        </w:rPr>
        <w:t xml:space="preserve"> major </w:t>
      </w:r>
      <w:r w:rsidRPr="004C1782">
        <w:rPr>
          <w:rFonts w:eastAsia="Times New Roman"/>
          <w:bCs/>
          <w:bdr w:val="none" w:sz="0" w:space="0" w:color="auto"/>
        </w:rPr>
        <w:t>stakeholders, including evidence-based practice treatment developers, families and family advocates, national mental health organizations, clinicians, clinic adminis</w:t>
      </w:r>
      <w:r w:rsidR="00AA65D7" w:rsidRPr="004C1782">
        <w:rPr>
          <w:rFonts w:eastAsia="Times New Roman"/>
          <w:bCs/>
          <w:bdr w:val="none" w:sz="0" w:space="0" w:color="auto"/>
        </w:rPr>
        <w:t>trators, and state level policy</w:t>
      </w:r>
      <w:r w:rsidRPr="004C1782">
        <w:rPr>
          <w:rFonts w:eastAsia="Times New Roman"/>
          <w:bCs/>
          <w:bdr w:val="none" w:sz="0" w:space="0" w:color="auto"/>
        </w:rPr>
        <w:t xml:space="preserve">makers, including cabinet-level state authorities, </w:t>
      </w:r>
      <w:r w:rsidR="006F66A8" w:rsidRPr="004C1782">
        <w:rPr>
          <w:rFonts w:eastAsia="Times New Roman"/>
          <w:bCs/>
          <w:bdr w:val="none" w:sz="0" w:space="0" w:color="auto"/>
        </w:rPr>
        <w:t xml:space="preserve">and </w:t>
      </w:r>
      <w:proofErr w:type="gramStart"/>
      <w:r w:rsidR="006F66A8" w:rsidRPr="004C1782">
        <w:rPr>
          <w:rFonts w:eastAsia="Times New Roman"/>
          <w:bCs/>
          <w:bdr w:val="none" w:sz="0" w:space="0" w:color="auto"/>
        </w:rPr>
        <w:t>d</w:t>
      </w:r>
      <w:r w:rsidRPr="004C1782">
        <w:rPr>
          <w:rFonts w:eastAsia="Times New Roman"/>
          <w:bCs/>
          <w:bdr w:val="none" w:sz="0" w:space="0" w:color="auto"/>
        </w:rPr>
        <w:t>isseminate</w:t>
      </w:r>
      <w:proofErr w:type="gramEnd"/>
      <w:r w:rsidR="006F66A8" w:rsidRPr="004C1782">
        <w:rPr>
          <w:rFonts w:eastAsia="Times New Roman"/>
          <w:bCs/>
          <w:bdr w:val="none" w:sz="0" w:space="0" w:color="auto"/>
        </w:rPr>
        <w:t xml:space="preserve"> </w:t>
      </w:r>
      <w:r w:rsidRPr="004C1782">
        <w:rPr>
          <w:rFonts w:eastAsia="Times New Roman"/>
          <w:bCs/>
          <w:bdr w:val="none" w:sz="0" w:space="0" w:color="auto"/>
        </w:rPr>
        <w:t>research findings to improve youth mental health care in New York State and nationally.</w:t>
      </w:r>
    </w:p>
    <w:p w14:paraId="01CA14EC" w14:textId="77777777" w:rsidR="002C46AE" w:rsidRPr="004C1782" w:rsidRDefault="002C46AE" w:rsidP="00AD7831"/>
    <w:p w14:paraId="52B0B130" w14:textId="4CC54A98" w:rsidR="00CC17E0" w:rsidRDefault="00EC4C82" w:rsidP="00C11E94">
      <w:pPr>
        <w:autoSpaceDE w:val="0"/>
        <w:autoSpaceDN w:val="0"/>
        <w:jc w:val="both"/>
        <w:rPr>
          <w:rFonts w:eastAsia="Times New Roman"/>
          <w:bCs/>
          <w:bdr w:val="none" w:sz="0" w:space="0" w:color="auto"/>
        </w:rPr>
      </w:pPr>
      <w:r w:rsidRPr="004C1782">
        <w:rPr>
          <w:rFonts w:eastAsia="Times New Roman"/>
          <w:bCs/>
          <w:bdr w:val="none" w:sz="0" w:space="0" w:color="auto"/>
        </w:rPr>
        <w:t xml:space="preserve">1. </w:t>
      </w:r>
      <w:r w:rsidRPr="004C1782">
        <w:rPr>
          <w:b/>
        </w:rPr>
        <w:t>Implementation</w:t>
      </w:r>
      <w:r w:rsidR="00AF58AD" w:rsidRPr="004C1782">
        <w:rPr>
          <w:b/>
        </w:rPr>
        <w:t xml:space="preserve"> of Evidence-Based Research in Complex State Mental Health Systems.</w:t>
      </w:r>
      <w:r w:rsidRPr="004C1782">
        <w:rPr>
          <w:rFonts w:eastAsia="Times New Roman"/>
          <w:bCs/>
          <w:bdr w:val="none" w:sz="0" w:space="0" w:color="auto"/>
        </w:rPr>
        <w:t xml:space="preserve"> </w:t>
      </w:r>
      <w:r w:rsidR="006D5B4D" w:rsidRPr="004C1782">
        <w:rPr>
          <w:rFonts w:eastAsia="Times New Roman"/>
          <w:bCs/>
          <w:bdr w:val="none" w:sz="0" w:space="0" w:color="auto"/>
        </w:rPr>
        <w:t>Ms. Peth-P</w:t>
      </w:r>
      <w:r w:rsidR="00AF58AD" w:rsidRPr="004C1782">
        <w:rPr>
          <w:rFonts w:eastAsia="Times New Roman"/>
          <w:bCs/>
          <w:bdr w:val="none" w:sz="0" w:space="0" w:color="auto"/>
        </w:rPr>
        <w:t>i</w:t>
      </w:r>
      <w:r w:rsidR="006D5B4D" w:rsidRPr="004C1782">
        <w:rPr>
          <w:rFonts w:eastAsia="Times New Roman"/>
          <w:bCs/>
          <w:bdr w:val="none" w:sz="0" w:space="0" w:color="auto"/>
        </w:rPr>
        <w:t>e</w:t>
      </w:r>
      <w:r w:rsidR="00AF58AD" w:rsidRPr="004C1782">
        <w:rPr>
          <w:rFonts w:eastAsia="Times New Roman"/>
          <w:bCs/>
          <w:bdr w:val="none" w:sz="0" w:space="0" w:color="auto"/>
        </w:rPr>
        <w:t>rce</w:t>
      </w:r>
      <w:r w:rsidR="008A64CB" w:rsidRPr="004C1782">
        <w:rPr>
          <w:rFonts w:eastAsia="Times New Roman"/>
          <w:bCs/>
          <w:bdr w:val="none" w:sz="0" w:space="0" w:color="auto"/>
        </w:rPr>
        <w:t xml:space="preserve"> has contributed to </w:t>
      </w:r>
      <w:r w:rsidR="00F77047" w:rsidRPr="004C1782">
        <w:rPr>
          <w:rFonts w:eastAsia="Times New Roman"/>
          <w:bCs/>
          <w:bdr w:val="none" w:sz="0" w:space="0" w:color="auto"/>
        </w:rPr>
        <w:t>improving the implementation of evidence-based practices in state systems through two publications</w:t>
      </w:r>
      <w:r w:rsidR="0087108C" w:rsidRPr="004C1782">
        <w:rPr>
          <w:rFonts w:eastAsia="Times New Roman"/>
          <w:bCs/>
          <w:bdr w:val="none" w:sz="0" w:space="0" w:color="auto"/>
        </w:rPr>
        <w:t>, both using case study approaches</w:t>
      </w:r>
      <w:r w:rsidR="004E1DB1" w:rsidRPr="004C1782">
        <w:rPr>
          <w:rFonts w:eastAsia="Times New Roman"/>
          <w:bCs/>
          <w:bdr w:val="none" w:sz="0" w:space="0" w:color="auto"/>
        </w:rPr>
        <w:t>,</w:t>
      </w:r>
      <w:r w:rsidR="0087108C" w:rsidRPr="004C1782">
        <w:rPr>
          <w:rFonts w:eastAsia="Times New Roman"/>
          <w:bCs/>
          <w:bdr w:val="none" w:sz="0" w:space="0" w:color="auto"/>
        </w:rPr>
        <w:t xml:space="preserve"> to outline</w:t>
      </w:r>
      <w:r w:rsidR="004E1DB1" w:rsidRPr="004C1782">
        <w:rPr>
          <w:rFonts w:eastAsia="Times New Roman"/>
          <w:bCs/>
          <w:bdr w:val="none" w:sz="0" w:space="0" w:color="auto"/>
        </w:rPr>
        <w:t>:</w:t>
      </w:r>
      <w:r w:rsidR="0087108C" w:rsidRPr="004C1782">
        <w:rPr>
          <w:rFonts w:eastAsia="Times New Roman"/>
          <w:bCs/>
          <w:bdr w:val="none" w:sz="0" w:space="0" w:color="auto"/>
        </w:rPr>
        <w:t xml:space="preserve"> </w:t>
      </w:r>
      <w:r w:rsidR="00AC3050" w:rsidRPr="004C1782">
        <w:rPr>
          <w:rFonts w:eastAsia="Times New Roman"/>
          <w:bCs/>
          <w:bdr w:val="none" w:sz="0" w:space="0" w:color="auto"/>
        </w:rPr>
        <w:t>(</w:t>
      </w:r>
      <w:r w:rsidR="0087108C" w:rsidRPr="004C1782">
        <w:rPr>
          <w:rFonts w:eastAsia="Times New Roman"/>
          <w:bCs/>
          <w:bdr w:val="none" w:sz="0" w:space="0" w:color="auto"/>
        </w:rPr>
        <w:t xml:space="preserve">1) </w:t>
      </w:r>
      <w:r w:rsidR="00F77047" w:rsidRPr="004C1782">
        <w:rPr>
          <w:rFonts w:eastAsia="Times New Roman"/>
          <w:bCs/>
          <w:bdr w:val="none" w:sz="0" w:space="0" w:color="auto"/>
        </w:rPr>
        <w:t>c</w:t>
      </w:r>
      <w:r w:rsidR="0087108C" w:rsidRPr="004C1782">
        <w:rPr>
          <w:rFonts w:eastAsia="Times New Roman"/>
          <w:bCs/>
          <w:bdr w:val="none" w:sz="0" w:space="0" w:color="auto"/>
        </w:rPr>
        <w:t xml:space="preserve">reative community collaborative partnerships </w:t>
      </w:r>
      <w:r w:rsidR="009A6306" w:rsidRPr="004C1782">
        <w:rPr>
          <w:rFonts w:eastAsia="Times New Roman"/>
          <w:bCs/>
          <w:bdr w:val="none" w:sz="0" w:space="0" w:color="auto"/>
        </w:rPr>
        <w:t>to</w:t>
      </w:r>
      <w:r w:rsidR="0087108C" w:rsidRPr="004C1782">
        <w:rPr>
          <w:rFonts w:eastAsia="Times New Roman"/>
          <w:bCs/>
          <w:bdr w:val="none" w:sz="0" w:space="0" w:color="auto"/>
        </w:rPr>
        <w:t xml:space="preserve"> i</w:t>
      </w:r>
      <w:r w:rsidR="00F77047" w:rsidRPr="004C1782">
        <w:rPr>
          <w:rFonts w:eastAsia="Times New Roman"/>
          <w:bCs/>
          <w:bdr w:val="none" w:sz="0" w:space="0" w:color="auto"/>
        </w:rPr>
        <w:t>mprove the quality</w:t>
      </w:r>
      <w:r w:rsidR="009A6306" w:rsidRPr="004C1782">
        <w:rPr>
          <w:rFonts w:eastAsia="Times New Roman"/>
          <w:bCs/>
          <w:bdr w:val="none" w:sz="0" w:space="0" w:color="auto"/>
        </w:rPr>
        <w:t xml:space="preserve"> of care provided</w:t>
      </w:r>
      <w:r w:rsidR="00F77047" w:rsidRPr="004C1782">
        <w:rPr>
          <w:rFonts w:eastAsia="Times New Roman"/>
          <w:bCs/>
          <w:bdr w:val="none" w:sz="0" w:space="0" w:color="auto"/>
        </w:rPr>
        <w:t xml:space="preserve"> </w:t>
      </w:r>
      <w:r w:rsidR="009A6306" w:rsidRPr="004C1782">
        <w:rPr>
          <w:rFonts w:eastAsia="Times New Roman"/>
          <w:bCs/>
          <w:bdr w:val="none" w:sz="0" w:space="0" w:color="auto"/>
        </w:rPr>
        <w:t xml:space="preserve">in </w:t>
      </w:r>
      <w:r w:rsidR="00F77047" w:rsidRPr="004C1782">
        <w:rPr>
          <w:rFonts w:eastAsia="Times New Roman"/>
          <w:bCs/>
          <w:bdr w:val="none" w:sz="0" w:space="0" w:color="auto"/>
        </w:rPr>
        <w:t>public mental health</w:t>
      </w:r>
      <w:r w:rsidR="0087108C" w:rsidRPr="004C1782">
        <w:rPr>
          <w:rFonts w:eastAsia="Times New Roman"/>
          <w:bCs/>
          <w:bdr w:val="none" w:sz="0" w:space="0" w:color="auto"/>
        </w:rPr>
        <w:t xml:space="preserve"> systems; </w:t>
      </w:r>
      <w:r w:rsidR="00AC3050" w:rsidRPr="004C1782">
        <w:rPr>
          <w:rFonts w:eastAsia="Times New Roman"/>
          <w:bCs/>
          <w:bdr w:val="none" w:sz="0" w:space="0" w:color="auto"/>
        </w:rPr>
        <w:t>(</w:t>
      </w:r>
      <w:r w:rsidR="0087108C" w:rsidRPr="004C1782">
        <w:rPr>
          <w:rFonts w:eastAsia="Times New Roman"/>
          <w:bCs/>
          <w:bdr w:val="none" w:sz="0" w:space="0" w:color="auto"/>
        </w:rPr>
        <w:t xml:space="preserve">2) and </w:t>
      </w:r>
      <w:proofErr w:type="gramStart"/>
      <w:r w:rsidR="008A64CB" w:rsidRPr="004C1782">
        <w:rPr>
          <w:rFonts w:eastAsia="Times New Roman"/>
          <w:bCs/>
          <w:bdr w:val="none" w:sz="0" w:space="0" w:color="auto"/>
        </w:rPr>
        <w:t>establishing</w:t>
      </w:r>
      <w:proofErr w:type="gramEnd"/>
      <w:r w:rsidR="008A64CB" w:rsidRPr="004C1782">
        <w:rPr>
          <w:rFonts w:eastAsia="Times New Roman"/>
          <w:bCs/>
          <w:bdr w:val="none" w:sz="0" w:space="0" w:color="auto"/>
        </w:rPr>
        <w:t xml:space="preserve"> partnerships in state mental health sys</w:t>
      </w:r>
      <w:r w:rsidR="00401D74" w:rsidRPr="004C1782">
        <w:rPr>
          <w:rFonts w:eastAsia="Times New Roman"/>
          <w:bCs/>
          <w:bdr w:val="none" w:sz="0" w:space="0" w:color="auto"/>
        </w:rPr>
        <w:t>tems</w:t>
      </w:r>
      <w:r w:rsidR="00B25B8D" w:rsidRPr="004C1782">
        <w:rPr>
          <w:rFonts w:eastAsia="Times New Roman"/>
          <w:bCs/>
          <w:bdr w:val="none" w:sz="0" w:space="0" w:color="auto"/>
        </w:rPr>
        <w:t xml:space="preserve"> </w:t>
      </w:r>
      <w:r w:rsidR="0087108C" w:rsidRPr="004C1782">
        <w:rPr>
          <w:rFonts w:eastAsia="Times New Roman"/>
          <w:bCs/>
          <w:bdr w:val="none" w:sz="0" w:space="0" w:color="auto"/>
        </w:rPr>
        <w:t>to improve the</w:t>
      </w:r>
      <w:r w:rsidR="00B25B8D" w:rsidRPr="004C1782">
        <w:rPr>
          <w:rFonts w:eastAsia="Times New Roman"/>
          <w:bCs/>
          <w:bdr w:val="none" w:sz="0" w:space="0" w:color="auto"/>
        </w:rPr>
        <w:t xml:space="preserve"> implementation of evidence-based practices within these complex systems. </w:t>
      </w:r>
    </w:p>
    <w:p w14:paraId="47CB896D" w14:textId="77777777" w:rsidR="003324D9" w:rsidRPr="004C1782" w:rsidRDefault="003324D9" w:rsidP="00C11E94">
      <w:pPr>
        <w:autoSpaceDE w:val="0"/>
        <w:autoSpaceDN w:val="0"/>
        <w:jc w:val="both"/>
        <w:rPr>
          <w:rFonts w:eastAsia="Times New Roman"/>
          <w:bCs/>
          <w:bdr w:val="none" w:sz="0" w:space="0" w:color="auto"/>
        </w:rPr>
      </w:pPr>
    </w:p>
    <w:p w14:paraId="24A4AF1E" w14:textId="54C0857E" w:rsidR="00CC17E0" w:rsidRPr="004C1782" w:rsidRDefault="00CC17E0" w:rsidP="00CC17E0">
      <w:pPr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</w:pPr>
      <w:r w:rsidRPr="004C1782">
        <w:t xml:space="preserve">Hoagwood KE, Kelleher K, Counts N, Brundage S and </w:t>
      </w:r>
      <w:r w:rsidRPr="004C1782">
        <w:rPr>
          <w:b/>
        </w:rPr>
        <w:t>Peth-Pierce R</w:t>
      </w:r>
      <w:r w:rsidRPr="004C1782">
        <w:t xml:space="preserve"> (2020).  Preventing Risk and Promoting Young Children’s Mental, Emotional, and Behavioral Health in State Mental Health Systems.  </w:t>
      </w:r>
      <w:r w:rsidRPr="004C1782">
        <w:rPr>
          <w:i/>
          <w:iCs/>
        </w:rPr>
        <w:t>Psychiatric Services.</w:t>
      </w:r>
      <w:r w:rsidRPr="004C1782">
        <w:t xml:space="preserve">  E-pub ahead of print 10 Nov 2020https://doi-org.ezproxy.med.nyu.edu/10.1176/appi.ps.202000147</w:t>
      </w:r>
    </w:p>
    <w:p w14:paraId="0245C6AA" w14:textId="49E32653" w:rsidR="00C35FDC" w:rsidRPr="004C1782" w:rsidRDefault="00C35FDC" w:rsidP="00FF51D8">
      <w:pPr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rPr>
          <w:rFonts w:eastAsia="Times New Roman"/>
          <w:color w:val="000000"/>
          <w:bdr w:val="none" w:sz="0" w:space="0" w:color="auto"/>
        </w:rPr>
      </w:pPr>
      <w:r w:rsidRPr="004C1782">
        <w:rPr>
          <w:noProof/>
        </w:rPr>
        <w:t xml:space="preserve">Hoagwood, K., </w:t>
      </w:r>
      <w:r w:rsidRPr="004C1782">
        <w:rPr>
          <w:b/>
          <w:noProof/>
        </w:rPr>
        <w:t>Peth-Pierce, R</w:t>
      </w:r>
      <w:r w:rsidRPr="004C1782">
        <w:rPr>
          <w:noProof/>
        </w:rPr>
        <w:t xml:space="preserve">., Glaeser, E., Whitmyre, E., Shorter, P., Vardanian, M.M. (2017).  Implementing evidence-based psychotherapies for children and adolescents within complex mental health systems. In Weisz, J. &amp; Kazdin, A.E. (eds).  </w:t>
      </w:r>
      <w:r w:rsidRPr="004C1782">
        <w:rPr>
          <w:iCs/>
          <w:noProof/>
          <w:u w:val="single"/>
        </w:rPr>
        <w:t>Evidence-Based Psychotherapies for Children and Adolescents</w:t>
      </w:r>
      <w:r w:rsidRPr="004C1782">
        <w:rPr>
          <w:noProof/>
          <w:u w:val="single"/>
        </w:rPr>
        <w:t>, Third Edition</w:t>
      </w:r>
      <w:r w:rsidRPr="004C1782">
        <w:rPr>
          <w:noProof/>
        </w:rPr>
        <w:t>. Guilford Press: New York, NY</w:t>
      </w:r>
    </w:p>
    <w:p w14:paraId="03872E97" w14:textId="5F8A5D25" w:rsidR="008A64CB" w:rsidRPr="004C1782" w:rsidRDefault="009E49E8" w:rsidP="00FF51D8">
      <w:pPr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rPr>
          <w:rFonts w:eastAsia="Times New Roman"/>
          <w:color w:val="000000"/>
          <w:bdr w:val="none" w:sz="0" w:space="0" w:color="auto"/>
        </w:rPr>
      </w:pPr>
      <w:r w:rsidRPr="004C1782">
        <w:rPr>
          <w:rFonts w:eastAsia="Times New Roman"/>
          <w:b/>
          <w:color w:val="000000"/>
          <w:bdr w:val="none" w:sz="0" w:space="0" w:color="auto"/>
        </w:rPr>
        <w:t xml:space="preserve">Peth-Pierce, R., </w:t>
      </w:r>
      <w:r w:rsidRPr="004C1782">
        <w:rPr>
          <w:rFonts w:eastAsia="Times New Roman"/>
          <w:color w:val="000000"/>
          <w:bdr w:val="none" w:sz="0" w:space="0" w:color="auto"/>
        </w:rPr>
        <w:t xml:space="preserve">Olin, S., Hoagwood, K.E., Jensen, P. (2010). </w:t>
      </w:r>
      <w:r w:rsidR="00CC17E0" w:rsidRPr="004C1782">
        <w:rPr>
          <w:rFonts w:eastAsia="Times New Roman"/>
          <w:color w:val="000000"/>
          <w:bdr w:val="none" w:sz="0" w:space="0" w:color="auto"/>
        </w:rPr>
        <w:t xml:space="preserve"> </w:t>
      </w:r>
      <w:r w:rsidRPr="004C1782">
        <w:rPr>
          <w:rFonts w:eastAsia="Times New Roman"/>
          <w:color w:val="000000"/>
          <w:bdr w:val="none" w:sz="0" w:space="0" w:color="auto"/>
        </w:rPr>
        <w:t>Creative community collaborations: A research casebook and toolkit. In Hoagwood, K.</w:t>
      </w:r>
      <w:r w:rsidR="008A64CB" w:rsidRPr="004C1782">
        <w:rPr>
          <w:rFonts w:eastAsia="Times New Roman"/>
          <w:color w:val="000000"/>
          <w:bdr w:val="none" w:sz="0" w:space="0" w:color="auto"/>
        </w:rPr>
        <w:t>E., Jense</w:t>
      </w:r>
      <w:r w:rsidRPr="004C1782">
        <w:rPr>
          <w:rFonts w:eastAsia="Times New Roman"/>
          <w:color w:val="000000"/>
          <w:bdr w:val="none" w:sz="0" w:space="0" w:color="auto"/>
        </w:rPr>
        <w:t>n, P.S., McKay, M., &amp; Olin, S.</w:t>
      </w:r>
      <w:r w:rsidR="008A64CB" w:rsidRPr="004C1782">
        <w:rPr>
          <w:rFonts w:eastAsia="Times New Roman"/>
          <w:color w:val="000000"/>
          <w:bdr w:val="none" w:sz="0" w:space="0" w:color="auto"/>
        </w:rPr>
        <w:t xml:space="preserve">S. </w:t>
      </w:r>
      <w:r w:rsidRPr="004C1782">
        <w:rPr>
          <w:rFonts w:eastAsia="Times New Roman"/>
          <w:color w:val="000000"/>
          <w:bdr w:val="none" w:sz="0" w:space="0" w:color="auto"/>
        </w:rPr>
        <w:t xml:space="preserve">(eds.) </w:t>
      </w:r>
      <w:r w:rsidRPr="004C1782">
        <w:rPr>
          <w:rFonts w:eastAsia="Times New Roman"/>
          <w:u w:val="single"/>
          <w:bdr w:val="none" w:sz="0" w:space="0" w:color="auto"/>
        </w:rPr>
        <w:t>Children’s Mental Health Research: The Power of Partnerships</w:t>
      </w:r>
      <w:r w:rsidRPr="004C1782">
        <w:rPr>
          <w:rFonts w:eastAsia="Times New Roman"/>
          <w:color w:val="000000"/>
          <w:u w:val="single"/>
          <w:bdr w:val="none" w:sz="0" w:space="0" w:color="auto"/>
        </w:rPr>
        <w:t>.</w:t>
      </w:r>
      <w:r w:rsidR="008A64CB" w:rsidRPr="004C1782">
        <w:rPr>
          <w:rFonts w:eastAsia="Times New Roman"/>
          <w:color w:val="000000"/>
          <w:bdr w:val="none" w:sz="0" w:space="0" w:color="auto"/>
        </w:rPr>
        <w:t xml:space="preserve"> </w:t>
      </w:r>
      <w:r w:rsidRPr="004C1782">
        <w:rPr>
          <w:rFonts w:eastAsia="Times New Roman"/>
          <w:color w:val="000000"/>
          <w:bdr w:val="none" w:sz="0" w:space="0" w:color="auto"/>
        </w:rPr>
        <w:t>Oxford Press: New York, NY.</w:t>
      </w:r>
    </w:p>
    <w:p w14:paraId="17011E11" w14:textId="77777777" w:rsidR="00CE4177" w:rsidRPr="004C1782" w:rsidRDefault="00CE4177" w:rsidP="00B25B8D">
      <w:pPr>
        <w:pStyle w:val="ListParagraph"/>
        <w:spacing w:after="200" w:line="23" w:lineRule="atLeast"/>
        <w:rPr>
          <w:rFonts w:ascii="Arial" w:hAnsi="Arial" w:cs="Arial"/>
          <w:noProof/>
          <w:sz w:val="22"/>
          <w:szCs w:val="22"/>
        </w:rPr>
      </w:pPr>
    </w:p>
    <w:p w14:paraId="21441ACF" w14:textId="77777777" w:rsidR="003324D9" w:rsidRPr="003324D9" w:rsidRDefault="004868CB" w:rsidP="00C11E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right="-360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4C1782">
        <w:rPr>
          <w:rFonts w:ascii="Arial" w:eastAsia="Times New Roman" w:hAnsi="Arial" w:cs="Arial"/>
          <w:b/>
          <w:sz w:val="22"/>
          <w:szCs w:val="22"/>
        </w:rPr>
        <w:t xml:space="preserve">Focus on Policy: </w:t>
      </w:r>
      <w:r w:rsidR="0087108C" w:rsidRPr="004C1782">
        <w:rPr>
          <w:rFonts w:ascii="Arial" w:eastAsia="Times New Roman" w:hAnsi="Arial" w:cs="Arial"/>
          <w:b/>
          <w:sz w:val="22"/>
          <w:szCs w:val="22"/>
        </w:rPr>
        <w:t>State and Federal Policies’ Impact</w:t>
      </w:r>
      <w:r w:rsidRPr="004C1782">
        <w:rPr>
          <w:rFonts w:ascii="Arial" w:eastAsia="Times New Roman" w:hAnsi="Arial" w:cs="Arial"/>
          <w:b/>
          <w:sz w:val="22"/>
          <w:szCs w:val="22"/>
        </w:rPr>
        <w:t xml:space="preserve"> on Children’s Mental Health</w:t>
      </w:r>
      <w:r w:rsidR="004E1DB1" w:rsidRPr="004C1782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2742C7" w:rsidRPr="004C1782">
        <w:rPr>
          <w:rFonts w:ascii="Arial" w:hAnsi="Arial" w:cs="Arial"/>
          <w:sz w:val="22"/>
          <w:szCs w:val="22"/>
        </w:rPr>
        <w:t>Ms. Peth-Pierce</w:t>
      </w:r>
      <w:r w:rsidR="006D5B4D" w:rsidRPr="004C1782">
        <w:rPr>
          <w:rFonts w:ascii="Arial" w:hAnsi="Arial" w:cs="Arial"/>
          <w:sz w:val="22"/>
          <w:szCs w:val="22"/>
        </w:rPr>
        <w:t xml:space="preserve"> has served as the communications director on three of</w:t>
      </w:r>
      <w:r w:rsidR="002B5673" w:rsidRPr="004C1782">
        <w:rPr>
          <w:rFonts w:ascii="Arial" w:hAnsi="Arial" w:cs="Arial"/>
          <w:sz w:val="22"/>
          <w:szCs w:val="22"/>
        </w:rPr>
        <w:t xml:space="preserve"> PI Hoagwood’s NIMH-funded</w:t>
      </w:r>
      <w:r w:rsidR="006D5B4D" w:rsidRPr="004C1782">
        <w:rPr>
          <w:rFonts w:ascii="Arial" w:hAnsi="Arial" w:cs="Arial"/>
          <w:sz w:val="22"/>
          <w:szCs w:val="22"/>
        </w:rPr>
        <w:t xml:space="preserve"> centers (P20MH078178; </w:t>
      </w:r>
      <w:r w:rsidR="006C44B6" w:rsidRPr="004C1782">
        <w:rPr>
          <w:rFonts w:ascii="Arial" w:hAnsi="Arial" w:cs="Arial"/>
          <w:sz w:val="22"/>
          <w:szCs w:val="22"/>
        </w:rPr>
        <w:lastRenderedPageBreak/>
        <w:t>P30MH090322</w:t>
      </w:r>
      <w:r w:rsidR="00D64C01" w:rsidRPr="004C1782">
        <w:rPr>
          <w:rFonts w:ascii="Arial" w:hAnsi="Arial" w:cs="Arial"/>
          <w:sz w:val="22"/>
          <w:szCs w:val="22"/>
        </w:rPr>
        <w:t>;</w:t>
      </w:r>
      <w:r w:rsidR="006D5B4D" w:rsidRPr="004C1782">
        <w:rPr>
          <w:rFonts w:ascii="Arial" w:hAnsi="Arial" w:cs="Arial"/>
          <w:sz w:val="22"/>
          <w:szCs w:val="22"/>
        </w:rPr>
        <w:t xml:space="preserve"> and </w:t>
      </w:r>
      <w:r w:rsidR="00D64C01" w:rsidRPr="004C1782">
        <w:rPr>
          <w:rFonts w:ascii="Arial" w:hAnsi="Arial" w:cs="Arial"/>
          <w:sz w:val="22"/>
          <w:szCs w:val="22"/>
          <w:shd w:val="clear" w:color="auto" w:fill="FFFFFF"/>
        </w:rPr>
        <w:t>P50MH113662</w:t>
      </w:r>
      <w:r w:rsidR="006C44B6" w:rsidRPr="004C1782">
        <w:rPr>
          <w:rFonts w:ascii="Arial" w:hAnsi="Arial" w:cs="Arial"/>
          <w:sz w:val="22"/>
          <w:szCs w:val="22"/>
        </w:rPr>
        <w:t xml:space="preserve">), </w:t>
      </w:r>
      <w:r w:rsidR="004A34FF" w:rsidRPr="004C1782">
        <w:rPr>
          <w:rFonts w:ascii="Arial" w:hAnsi="Arial" w:cs="Arial"/>
          <w:sz w:val="22"/>
          <w:szCs w:val="22"/>
        </w:rPr>
        <w:t>which have featured a 15</w:t>
      </w:r>
      <w:r w:rsidR="002B5673" w:rsidRPr="004C1782">
        <w:rPr>
          <w:rFonts w:ascii="Arial" w:hAnsi="Arial" w:cs="Arial"/>
          <w:sz w:val="22"/>
          <w:szCs w:val="22"/>
        </w:rPr>
        <w:t>-year collaborative research partnership with the New York State Office of Mental Health</w:t>
      </w:r>
      <w:r w:rsidR="00D64C01" w:rsidRPr="004C1782">
        <w:rPr>
          <w:rFonts w:ascii="Arial" w:hAnsi="Arial" w:cs="Arial"/>
          <w:sz w:val="22"/>
          <w:szCs w:val="22"/>
        </w:rPr>
        <w:t>. This long</w:t>
      </w:r>
      <w:r w:rsidR="00092AD5" w:rsidRPr="004C1782">
        <w:rPr>
          <w:rFonts w:ascii="Arial" w:hAnsi="Arial" w:cs="Arial"/>
          <w:sz w:val="22"/>
          <w:szCs w:val="22"/>
        </w:rPr>
        <w:t>-</w:t>
      </w:r>
      <w:r w:rsidR="00D64C01" w:rsidRPr="004C1782">
        <w:rPr>
          <w:rFonts w:ascii="Arial" w:hAnsi="Arial" w:cs="Arial"/>
          <w:sz w:val="22"/>
          <w:szCs w:val="22"/>
        </w:rPr>
        <w:t>time partnership has</w:t>
      </w:r>
      <w:r w:rsidR="002B5673" w:rsidRPr="004C17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5673" w:rsidRPr="004C1782">
        <w:rPr>
          <w:rFonts w:ascii="Arial" w:hAnsi="Arial" w:cs="Arial"/>
          <w:sz w:val="22"/>
          <w:szCs w:val="22"/>
        </w:rPr>
        <w:t>provided</w:t>
      </w:r>
      <w:proofErr w:type="gramEnd"/>
      <w:r w:rsidR="002B5673" w:rsidRPr="004C1782">
        <w:rPr>
          <w:rFonts w:ascii="Arial" w:hAnsi="Arial" w:cs="Arial"/>
          <w:sz w:val="22"/>
          <w:szCs w:val="22"/>
        </w:rPr>
        <w:t xml:space="preserve"> a naturalistic laboratory to study the implementation and dissemination of evidence-based practices (EBPs) for children and</w:t>
      </w:r>
      <w:r w:rsidR="006C44B6" w:rsidRPr="004C1782">
        <w:rPr>
          <w:rFonts w:ascii="Arial" w:hAnsi="Arial" w:cs="Arial"/>
          <w:sz w:val="22"/>
          <w:szCs w:val="22"/>
        </w:rPr>
        <w:t xml:space="preserve"> families.</w:t>
      </w:r>
      <w:r w:rsidR="00C32F2A" w:rsidRPr="004C1782">
        <w:rPr>
          <w:rFonts w:ascii="Arial" w:hAnsi="Arial" w:cs="Arial"/>
          <w:sz w:val="22"/>
          <w:szCs w:val="22"/>
        </w:rPr>
        <w:t xml:space="preserve"> </w:t>
      </w:r>
      <w:r w:rsidR="00C35FDC" w:rsidRPr="004C1782">
        <w:rPr>
          <w:rFonts w:ascii="Arial" w:hAnsi="Arial" w:cs="Arial"/>
          <w:sz w:val="22"/>
          <w:szCs w:val="22"/>
        </w:rPr>
        <w:t>Several r</w:t>
      </w:r>
      <w:r w:rsidR="00CB0B19" w:rsidRPr="004C1782">
        <w:rPr>
          <w:rFonts w:ascii="Arial" w:hAnsi="Arial" w:cs="Arial"/>
          <w:sz w:val="22"/>
          <w:szCs w:val="22"/>
        </w:rPr>
        <w:t>ecent pu</w:t>
      </w:r>
      <w:r w:rsidR="00050D27" w:rsidRPr="004C1782">
        <w:rPr>
          <w:rFonts w:ascii="Arial" w:hAnsi="Arial" w:cs="Arial"/>
          <w:sz w:val="22"/>
          <w:szCs w:val="22"/>
        </w:rPr>
        <w:t>blications outline how f</w:t>
      </w:r>
      <w:r w:rsidR="00C32F2A" w:rsidRPr="004C1782">
        <w:rPr>
          <w:rFonts w:ascii="Arial" w:hAnsi="Arial" w:cs="Arial"/>
          <w:sz w:val="22"/>
          <w:szCs w:val="22"/>
        </w:rPr>
        <w:t xml:space="preserve">ederal </w:t>
      </w:r>
      <w:r w:rsidR="00050D27" w:rsidRPr="004C1782">
        <w:rPr>
          <w:rFonts w:ascii="Arial" w:hAnsi="Arial" w:cs="Arial"/>
          <w:sz w:val="22"/>
          <w:szCs w:val="22"/>
        </w:rPr>
        <w:t xml:space="preserve">and state </w:t>
      </w:r>
      <w:r w:rsidR="00C32F2A" w:rsidRPr="004C1782">
        <w:rPr>
          <w:rFonts w:ascii="Arial" w:hAnsi="Arial" w:cs="Arial"/>
          <w:sz w:val="22"/>
          <w:szCs w:val="22"/>
        </w:rPr>
        <w:t>policies and budget allocations—</w:t>
      </w:r>
      <w:r w:rsidR="008A42EC" w:rsidRPr="004C1782">
        <w:rPr>
          <w:rFonts w:ascii="Arial" w:hAnsi="Arial" w:cs="Arial"/>
          <w:sz w:val="22"/>
          <w:szCs w:val="22"/>
        </w:rPr>
        <w:t>both t</w:t>
      </w:r>
      <w:r w:rsidR="00C32F2A" w:rsidRPr="004C1782">
        <w:rPr>
          <w:rFonts w:ascii="Arial" w:hAnsi="Arial" w:cs="Arial"/>
          <w:sz w:val="22"/>
          <w:szCs w:val="22"/>
        </w:rPr>
        <w:t xml:space="preserve">hose </w:t>
      </w:r>
      <w:r w:rsidR="008A42EC" w:rsidRPr="004C1782">
        <w:rPr>
          <w:rFonts w:ascii="Arial" w:hAnsi="Arial" w:cs="Arial"/>
          <w:sz w:val="22"/>
          <w:szCs w:val="22"/>
        </w:rPr>
        <w:t xml:space="preserve">within and </w:t>
      </w:r>
      <w:r w:rsidR="00C32F2A" w:rsidRPr="004C1782">
        <w:rPr>
          <w:rFonts w:ascii="Arial" w:hAnsi="Arial" w:cs="Arial"/>
          <w:sz w:val="22"/>
          <w:szCs w:val="22"/>
        </w:rPr>
        <w:t>outside of the traditional public mental health system—</w:t>
      </w:r>
      <w:r w:rsidR="006C44B6" w:rsidRPr="004C1782">
        <w:rPr>
          <w:rFonts w:ascii="Arial" w:hAnsi="Arial" w:cs="Arial"/>
          <w:sz w:val="22"/>
          <w:szCs w:val="22"/>
        </w:rPr>
        <w:t xml:space="preserve"> have </w:t>
      </w:r>
      <w:r w:rsidR="00C32F2A" w:rsidRPr="004C1782">
        <w:rPr>
          <w:rFonts w:ascii="Arial" w:hAnsi="Arial" w:cs="Arial"/>
          <w:sz w:val="22"/>
          <w:szCs w:val="22"/>
        </w:rPr>
        <w:t>significant impact on children’s mental health and family outcomes</w:t>
      </w:r>
      <w:r w:rsidR="00D64C01" w:rsidRPr="004C1782">
        <w:rPr>
          <w:rFonts w:ascii="Arial" w:hAnsi="Arial" w:cs="Arial"/>
          <w:sz w:val="22"/>
          <w:szCs w:val="22"/>
        </w:rPr>
        <w:t xml:space="preserve">; the </w:t>
      </w:r>
      <w:r w:rsidR="00C35FDC" w:rsidRPr="004C1782">
        <w:rPr>
          <w:rFonts w:ascii="Arial" w:hAnsi="Arial" w:cs="Arial"/>
          <w:sz w:val="22"/>
          <w:szCs w:val="22"/>
        </w:rPr>
        <w:t>last</w:t>
      </w:r>
      <w:r w:rsidR="00D64C01" w:rsidRPr="004C1782">
        <w:rPr>
          <w:rFonts w:ascii="Arial" w:hAnsi="Arial" w:cs="Arial"/>
          <w:sz w:val="22"/>
          <w:szCs w:val="22"/>
        </w:rPr>
        <w:t xml:space="preserve"> is </w:t>
      </w:r>
      <w:r w:rsidR="00C35FDC" w:rsidRPr="004C1782">
        <w:rPr>
          <w:rFonts w:ascii="Arial" w:hAnsi="Arial" w:cs="Arial"/>
          <w:sz w:val="22"/>
          <w:szCs w:val="22"/>
        </w:rPr>
        <w:t xml:space="preserve">a </w:t>
      </w:r>
      <w:r w:rsidR="00D64C01" w:rsidRPr="004C1782">
        <w:rPr>
          <w:rFonts w:ascii="Arial" w:hAnsi="Arial" w:cs="Arial"/>
          <w:sz w:val="22"/>
          <w:szCs w:val="22"/>
        </w:rPr>
        <w:t xml:space="preserve">landmark study documenting the impact of early </w:t>
      </w:r>
      <w:proofErr w:type="gramStart"/>
      <w:r w:rsidR="00D64C01" w:rsidRPr="004C1782">
        <w:rPr>
          <w:rFonts w:ascii="Arial" w:hAnsi="Arial" w:cs="Arial"/>
          <w:sz w:val="22"/>
          <w:szCs w:val="22"/>
        </w:rPr>
        <w:t>child care</w:t>
      </w:r>
      <w:proofErr w:type="gramEnd"/>
      <w:r w:rsidR="00D64C01" w:rsidRPr="004C1782">
        <w:rPr>
          <w:rFonts w:ascii="Arial" w:hAnsi="Arial" w:cs="Arial"/>
          <w:sz w:val="22"/>
          <w:szCs w:val="22"/>
        </w:rPr>
        <w:t xml:space="preserve"> on child and family outcomes.</w:t>
      </w:r>
    </w:p>
    <w:p w14:paraId="25384342" w14:textId="50B3EAD0" w:rsidR="006C44B6" w:rsidRPr="004C1782" w:rsidRDefault="00D64C01" w:rsidP="003324D9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360" w:right="-360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4C1782">
        <w:rPr>
          <w:rFonts w:ascii="Arial" w:hAnsi="Arial" w:cs="Arial"/>
          <w:sz w:val="22"/>
          <w:szCs w:val="22"/>
        </w:rPr>
        <w:t xml:space="preserve">  </w:t>
      </w:r>
    </w:p>
    <w:p w14:paraId="2D22503D" w14:textId="77777777" w:rsidR="00CC17E0" w:rsidRPr="004C1782" w:rsidRDefault="00033AE4" w:rsidP="00CC17E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720" w:right="-360"/>
        <w:outlineLvl w:val="0"/>
        <w:rPr>
          <w:rFonts w:ascii="Arial" w:hAnsi="Arial" w:cs="Arial"/>
          <w:sz w:val="22"/>
          <w:szCs w:val="22"/>
        </w:rPr>
      </w:pP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Cervantes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,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 P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. 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E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, </w:t>
      </w:r>
      <w:proofErr w:type="spellStart"/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Matheis</w:t>
      </w:r>
      <w:proofErr w:type="spellEnd"/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 M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, Estabillo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 J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, Seag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 D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. 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E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. 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M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, Nelson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 K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. 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L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s-ES"/>
        </w:rPr>
        <w:t xml:space="preserve">, </w:t>
      </w:r>
      <w:r w:rsidRPr="004C1782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  <w:lang w:val="es-ES"/>
        </w:rPr>
        <w:t>Peth-Pierce</w:t>
      </w:r>
      <w:r w:rsidR="0096786A" w:rsidRPr="004C1782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  <w:lang w:val="es-ES"/>
        </w:rPr>
        <w:t>.</w:t>
      </w:r>
      <w:r w:rsidRPr="004C1782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  <w:lang w:val="es-ES"/>
        </w:rPr>
        <w:t xml:space="preserve"> </w:t>
      </w:r>
      <w:r w:rsidRPr="004C1782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>R</w:t>
      </w:r>
      <w:r w:rsidR="0096786A" w:rsidRPr="004C1782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>.</w:t>
      </w:r>
      <w:r w:rsidRPr="004C1782">
        <w:rPr>
          <w:rFonts w:ascii="Arial" w:eastAsia="Times New Roman" w:hAnsi="Arial" w:cs="Arial"/>
          <w:b/>
          <w:bCs/>
          <w:color w:val="212121"/>
          <w:sz w:val="22"/>
          <w:szCs w:val="22"/>
          <w:shd w:val="clear" w:color="auto" w:fill="FFFFFF"/>
        </w:rPr>
        <w:t>,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Hoagwood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K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E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Horwitz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</w:t>
      </w:r>
      <w:r w:rsidR="0096786A"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M. Trends Over a Decade in NIH Funding for Autism Spectrum Disorder Services Research [published online ahead of print, 2020 Oct 10]. </w:t>
      </w:r>
      <w:r w:rsidRPr="004C1782">
        <w:rPr>
          <w:rFonts w:ascii="Arial" w:eastAsia="Times New Roman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J Autism Dev </w:t>
      </w:r>
      <w:proofErr w:type="spellStart"/>
      <w:r w:rsidRPr="004C1782">
        <w:rPr>
          <w:rFonts w:ascii="Arial" w:eastAsia="Times New Roman" w:hAnsi="Arial" w:cs="Arial"/>
          <w:i/>
          <w:iCs/>
          <w:color w:val="212121"/>
          <w:sz w:val="22"/>
          <w:szCs w:val="22"/>
          <w:shd w:val="clear" w:color="auto" w:fill="FFFFFF"/>
        </w:rPr>
        <w:t>Disord</w:t>
      </w:r>
      <w:proofErr w:type="spellEnd"/>
      <w:r w:rsidRPr="004C178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2020;10.1007/s10803-020-04746-3. doi:10.1007/s10803-020-04746-3.</w:t>
      </w:r>
    </w:p>
    <w:p w14:paraId="35BDCA2B" w14:textId="6BA4B261" w:rsidR="00CC17E0" w:rsidRPr="004C1782" w:rsidRDefault="00CC17E0" w:rsidP="00CC17E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720" w:right="-360"/>
        <w:outlineLvl w:val="0"/>
        <w:rPr>
          <w:rFonts w:ascii="Arial" w:hAnsi="Arial" w:cs="Arial"/>
          <w:sz w:val="22"/>
          <w:szCs w:val="22"/>
        </w:rPr>
      </w:pPr>
      <w:r w:rsidRPr="004C1782">
        <w:rPr>
          <w:rFonts w:ascii="Arial" w:hAnsi="Arial" w:cs="Arial"/>
          <w:noProof/>
          <w:sz w:val="22"/>
          <w:szCs w:val="22"/>
        </w:rPr>
        <w:t xml:space="preserve">Hoagwood, K.E., Purtle, J., Spandorfer, J., </w:t>
      </w:r>
      <w:r w:rsidRPr="004C1782">
        <w:rPr>
          <w:rFonts w:ascii="Arial" w:hAnsi="Arial" w:cs="Arial"/>
          <w:b/>
          <w:bCs/>
          <w:noProof/>
          <w:sz w:val="22"/>
          <w:szCs w:val="22"/>
        </w:rPr>
        <w:t>Peth-Pierce, R.</w:t>
      </w:r>
      <w:r w:rsidRPr="004C1782">
        <w:rPr>
          <w:rFonts w:ascii="Arial" w:hAnsi="Arial" w:cs="Arial"/>
          <w:noProof/>
          <w:sz w:val="22"/>
          <w:szCs w:val="22"/>
        </w:rPr>
        <w:t xml:space="preserve"> &amp; Horwitz, S. M. (2020). Aligning dissemination and implementation science with health policies to improve children's mental health. The </w:t>
      </w:r>
      <w:r w:rsidRPr="004C1782">
        <w:rPr>
          <w:rFonts w:ascii="Arial" w:hAnsi="Arial" w:cs="Arial"/>
          <w:i/>
          <w:iCs/>
          <w:noProof/>
          <w:sz w:val="22"/>
          <w:szCs w:val="22"/>
        </w:rPr>
        <w:t>American Psychologist,</w:t>
      </w:r>
      <w:r w:rsidRPr="004C1782">
        <w:rPr>
          <w:rFonts w:ascii="Arial" w:hAnsi="Arial" w:cs="Arial"/>
          <w:noProof/>
          <w:sz w:val="22"/>
          <w:szCs w:val="22"/>
        </w:rPr>
        <w:t xml:space="preserve"> 75(8), 1130–1145. https://doi.org/10.1037/amp0000706</w:t>
      </w:r>
    </w:p>
    <w:p w14:paraId="4E9A7694" w14:textId="4B9E2C2C" w:rsidR="004868CB" w:rsidRPr="004C1782" w:rsidRDefault="00AF58AD" w:rsidP="00033AE4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720" w:right="-360"/>
        <w:outlineLvl w:val="0"/>
        <w:rPr>
          <w:rFonts w:ascii="Arial" w:hAnsi="Arial" w:cs="Arial"/>
          <w:sz w:val="22"/>
          <w:szCs w:val="22"/>
        </w:rPr>
      </w:pPr>
      <w:r w:rsidRPr="004C1782">
        <w:rPr>
          <w:rFonts w:ascii="Arial" w:hAnsi="Arial" w:cs="Arial"/>
          <w:sz w:val="22"/>
          <w:szCs w:val="22"/>
        </w:rPr>
        <w:t xml:space="preserve">Hoagwood, K.E., Atkins, M., Kelleher, K., </w:t>
      </w:r>
      <w:r w:rsidRPr="004C1782">
        <w:rPr>
          <w:rFonts w:ascii="Arial" w:hAnsi="Arial" w:cs="Arial"/>
          <w:b/>
          <w:sz w:val="22"/>
          <w:szCs w:val="22"/>
        </w:rPr>
        <w:t>Peth-Pierce, R</w:t>
      </w:r>
      <w:r w:rsidRPr="004C1782">
        <w:rPr>
          <w:rFonts w:ascii="Arial" w:hAnsi="Arial" w:cs="Arial"/>
          <w:sz w:val="22"/>
          <w:szCs w:val="22"/>
        </w:rPr>
        <w:t>., Olin, S., Burns, B., Landsverk,</w:t>
      </w:r>
      <w:r w:rsidR="00C71C54" w:rsidRPr="004C1782">
        <w:rPr>
          <w:rFonts w:ascii="Arial" w:hAnsi="Arial" w:cs="Arial"/>
          <w:sz w:val="22"/>
          <w:szCs w:val="22"/>
        </w:rPr>
        <w:t xml:space="preserve"> J., McCue Horwitz, S. (2018</w:t>
      </w:r>
      <w:r w:rsidRPr="004C1782">
        <w:rPr>
          <w:rFonts w:ascii="Arial" w:hAnsi="Arial" w:cs="Arial"/>
          <w:sz w:val="22"/>
          <w:szCs w:val="22"/>
        </w:rPr>
        <w:t xml:space="preserve">). </w:t>
      </w:r>
      <w:r w:rsidR="0096786A" w:rsidRPr="004C1782">
        <w:rPr>
          <w:rFonts w:ascii="Arial" w:hAnsi="Arial" w:cs="Arial"/>
          <w:sz w:val="22"/>
          <w:szCs w:val="22"/>
        </w:rPr>
        <w:t xml:space="preserve"> </w:t>
      </w:r>
      <w:r w:rsidRPr="004C1782">
        <w:rPr>
          <w:rFonts w:ascii="Arial" w:hAnsi="Arial" w:cs="Arial"/>
          <w:sz w:val="22"/>
          <w:szCs w:val="22"/>
        </w:rPr>
        <w:t xml:space="preserve">Trends in children’s mental health services research funding by the National Institute of Mental Health from 2005 to 2015:  A 42% reduction. </w:t>
      </w:r>
      <w:r w:rsidRPr="004C1782">
        <w:rPr>
          <w:rFonts w:ascii="Arial" w:hAnsi="Arial" w:cs="Arial"/>
          <w:i/>
          <w:sz w:val="22"/>
          <w:szCs w:val="22"/>
        </w:rPr>
        <w:t>Journal of the American Academy of Child and Adolescent Psychiatry</w:t>
      </w:r>
      <w:r w:rsidR="00C71C54" w:rsidRPr="004C1782">
        <w:rPr>
          <w:rFonts w:ascii="Arial" w:hAnsi="Arial" w:cs="Arial"/>
          <w:sz w:val="22"/>
          <w:szCs w:val="22"/>
        </w:rPr>
        <w:t>, 57(1):10-13. doi: 10.1016/j.jaac.2017.09.433.</w:t>
      </w:r>
    </w:p>
    <w:p w14:paraId="2BE44583" w14:textId="77777777" w:rsidR="00C23663" w:rsidRPr="004C1782" w:rsidRDefault="00C23663" w:rsidP="00C2366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720" w:right="-360"/>
        <w:outlineLvl w:val="0"/>
        <w:rPr>
          <w:rFonts w:ascii="Arial" w:hAnsi="Arial" w:cs="Arial"/>
          <w:sz w:val="22"/>
          <w:szCs w:val="22"/>
        </w:rPr>
      </w:pPr>
      <w:r w:rsidRPr="004C1782">
        <w:rPr>
          <w:rFonts w:ascii="Arial" w:hAnsi="Arial" w:cs="Arial"/>
          <w:sz w:val="22"/>
          <w:szCs w:val="22"/>
        </w:rPr>
        <w:t xml:space="preserve">Hoagwood, K. E., Atkins, M., Horwitz, S., Kutash, K., Olin, S. S., Burns, B., </w:t>
      </w:r>
      <w:r w:rsidRPr="004C1782">
        <w:rPr>
          <w:rFonts w:ascii="Arial" w:hAnsi="Arial" w:cs="Arial"/>
          <w:b/>
          <w:bCs/>
          <w:sz w:val="22"/>
          <w:szCs w:val="22"/>
        </w:rPr>
        <w:t>Peth-Pierce, R.,</w:t>
      </w:r>
      <w:r w:rsidRPr="004C1782">
        <w:rPr>
          <w:rFonts w:ascii="Arial" w:hAnsi="Arial" w:cs="Arial"/>
          <w:sz w:val="22"/>
          <w:szCs w:val="22"/>
        </w:rPr>
        <w:t xml:space="preserve"> Kuppinger, A., Burton, G., Shorter, P., &amp; Kelleher, K. J. (2018). A Response to Proposed Budget Cuts Affecting Children's Mental Health: Protecting Policies and Programs That Promote Collective Efficacy. </w:t>
      </w:r>
      <w:r w:rsidRPr="004C1782">
        <w:rPr>
          <w:rFonts w:ascii="Arial" w:hAnsi="Arial" w:cs="Arial"/>
          <w:i/>
          <w:iCs/>
          <w:sz w:val="22"/>
          <w:szCs w:val="22"/>
        </w:rPr>
        <w:t>Psychiatric services (Washington, D.C.)</w:t>
      </w:r>
      <w:r w:rsidRPr="004C1782">
        <w:rPr>
          <w:rFonts w:ascii="Arial" w:hAnsi="Arial" w:cs="Arial"/>
          <w:sz w:val="22"/>
          <w:szCs w:val="22"/>
        </w:rPr>
        <w:t>, </w:t>
      </w:r>
      <w:r w:rsidRPr="004C1782">
        <w:rPr>
          <w:rFonts w:ascii="Arial" w:hAnsi="Arial" w:cs="Arial"/>
          <w:i/>
          <w:iCs/>
          <w:sz w:val="22"/>
          <w:szCs w:val="22"/>
        </w:rPr>
        <w:t>69</w:t>
      </w:r>
      <w:r w:rsidRPr="004C1782">
        <w:rPr>
          <w:rFonts w:ascii="Arial" w:hAnsi="Arial" w:cs="Arial"/>
          <w:sz w:val="22"/>
          <w:szCs w:val="22"/>
        </w:rPr>
        <w:t>(3), 268–273. https://doi.org/10.1176/appi.ps.201700126</w:t>
      </w:r>
    </w:p>
    <w:p w14:paraId="6AB12E39" w14:textId="557D888B" w:rsidR="00727347" w:rsidRPr="004C1782" w:rsidRDefault="00582E57" w:rsidP="00C2366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720" w:right="-360"/>
        <w:outlineLvl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C1782">
        <w:rPr>
          <w:rFonts w:ascii="Arial" w:hAnsi="Arial" w:cs="Arial"/>
          <w:b/>
          <w:sz w:val="22"/>
          <w:szCs w:val="22"/>
        </w:rPr>
        <w:t>Peth-Pierce, R.</w:t>
      </w:r>
      <w:r w:rsidRPr="004C1782">
        <w:rPr>
          <w:rFonts w:ascii="Arial" w:hAnsi="Arial" w:cs="Arial"/>
          <w:sz w:val="22"/>
          <w:szCs w:val="22"/>
        </w:rPr>
        <w:t xml:space="preserve"> (1999). </w:t>
      </w:r>
      <w:r w:rsidRPr="004C1782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NICHD Study of Early Child Care.</w:t>
      </w: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 The National Institute of Child Health and </w:t>
      </w:r>
      <w:r w:rsidR="00E20B2F" w:rsidRPr="004C1782">
        <w:rPr>
          <w:rFonts w:ascii="Arial" w:eastAsia="Times New Roman" w:hAnsi="Arial" w:cs="Arial"/>
          <w:iCs/>
          <w:color w:val="000000"/>
          <w:sz w:val="22"/>
          <w:szCs w:val="22"/>
        </w:rPr>
        <w:t>Human Development:</w:t>
      </w: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Bethesda, M</w:t>
      </w:r>
      <w:r w:rsidR="00E20B2F"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aryland. </w:t>
      </w: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Available online at </w:t>
      </w:r>
      <w:hyperlink r:id="rId7" w:history="1">
        <w:r w:rsidRPr="004C1782">
          <w:rPr>
            <w:rStyle w:val="Hyperlink"/>
            <w:rFonts w:ascii="Arial" w:hAnsi="Arial" w:cs="Arial"/>
            <w:color w:val="4F81BD" w:themeColor="accent1"/>
            <w:sz w:val="22"/>
            <w:szCs w:val="22"/>
          </w:rPr>
          <w:t>https://eric.ed.gov/?id=ED427882</w:t>
        </w:r>
      </w:hyperlink>
    </w:p>
    <w:p w14:paraId="3357F52D" w14:textId="4167FCCB" w:rsidR="00B25B8D" w:rsidRPr="004C1782" w:rsidRDefault="008E13CA" w:rsidP="00A14A90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360"/>
        <w:outlineLvl w:val="0"/>
        <w:rPr>
          <w:rFonts w:eastAsia="Times New Roman"/>
        </w:rPr>
      </w:pPr>
      <w:r w:rsidRPr="004C1782">
        <w:rPr>
          <w:b/>
        </w:rPr>
        <w:t>3</w:t>
      </w:r>
      <w:r w:rsidRPr="004C1782">
        <w:t>.</w:t>
      </w:r>
      <w:r w:rsidRPr="004C1782">
        <w:tab/>
      </w:r>
      <w:r w:rsidRPr="004C1782">
        <w:rPr>
          <w:rFonts w:eastAsia="Times New Roman"/>
          <w:b/>
        </w:rPr>
        <w:t>Publications</w:t>
      </w:r>
      <w:r w:rsidR="00441B85" w:rsidRPr="004C1782">
        <w:rPr>
          <w:rFonts w:eastAsia="Times New Roman"/>
          <w:b/>
        </w:rPr>
        <w:t xml:space="preserve"> </w:t>
      </w:r>
      <w:r w:rsidRPr="004C1782">
        <w:rPr>
          <w:rFonts w:eastAsia="Times New Roman"/>
          <w:b/>
        </w:rPr>
        <w:t>on m</w:t>
      </w:r>
      <w:r w:rsidR="002F126B" w:rsidRPr="004C1782">
        <w:rPr>
          <w:rFonts w:eastAsia="Times New Roman"/>
          <w:b/>
        </w:rPr>
        <w:t xml:space="preserve">ental health disorders, </w:t>
      </w:r>
      <w:r w:rsidR="00582E57" w:rsidRPr="004C1782">
        <w:rPr>
          <w:rFonts w:eastAsia="Times New Roman"/>
          <w:b/>
        </w:rPr>
        <w:t xml:space="preserve">evidence-based </w:t>
      </w:r>
      <w:r w:rsidR="004E1DB1" w:rsidRPr="004C1782">
        <w:rPr>
          <w:rFonts w:eastAsia="Times New Roman"/>
          <w:b/>
        </w:rPr>
        <w:t xml:space="preserve">and </w:t>
      </w:r>
      <w:proofErr w:type="gramStart"/>
      <w:r w:rsidR="004E1DB1" w:rsidRPr="004C1782">
        <w:rPr>
          <w:rFonts w:eastAsia="Times New Roman"/>
          <w:b/>
        </w:rPr>
        <w:t>emerging</w:t>
      </w:r>
      <w:proofErr w:type="gramEnd"/>
      <w:r w:rsidR="004E1DB1" w:rsidRPr="004C1782">
        <w:rPr>
          <w:rFonts w:eastAsia="Times New Roman"/>
          <w:b/>
        </w:rPr>
        <w:t xml:space="preserve"> treatments</w:t>
      </w:r>
      <w:r w:rsidR="002F126B" w:rsidRPr="004C1782">
        <w:rPr>
          <w:rFonts w:eastAsia="Times New Roman"/>
          <w:b/>
        </w:rPr>
        <w:t>, including</w:t>
      </w:r>
      <w:r w:rsidR="00B25B8D" w:rsidRPr="004C1782">
        <w:rPr>
          <w:rFonts w:eastAsia="Times New Roman"/>
          <w:b/>
        </w:rPr>
        <w:t xml:space="preserve"> family advocacy</w:t>
      </w:r>
      <w:r w:rsidRPr="004C1782">
        <w:rPr>
          <w:rFonts w:eastAsia="Times New Roman"/>
          <w:b/>
        </w:rPr>
        <w:t xml:space="preserve"> and family support</w:t>
      </w:r>
      <w:r w:rsidR="00582E57" w:rsidRPr="004C1782">
        <w:rPr>
          <w:rFonts w:eastAsia="Times New Roman"/>
          <w:b/>
        </w:rPr>
        <w:t xml:space="preserve">, </w:t>
      </w:r>
      <w:r w:rsidR="00336675" w:rsidRPr="004C1782">
        <w:rPr>
          <w:rFonts w:eastAsia="Times New Roman"/>
          <w:b/>
        </w:rPr>
        <w:t xml:space="preserve">as well as innovative interventions, </w:t>
      </w:r>
      <w:r w:rsidR="00582E57" w:rsidRPr="004C1782">
        <w:rPr>
          <w:rFonts w:eastAsia="Times New Roman"/>
          <w:b/>
        </w:rPr>
        <w:t xml:space="preserve">to improve youth and family outcomes. </w:t>
      </w:r>
      <w:r w:rsidR="0025393C" w:rsidRPr="004C1782">
        <w:rPr>
          <w:rFonts w:eastAsia="Times New Roman"/>
        </w:rPr>
        <w:t xml:space="preserve">Ms. Peth-Pierce has written </w:t>
      </w:r>
      <w:proofErr w:type="gramStart"/>
      <w:r w:rsidR="0025393C" w:rsidRPr="004C1782">
        <w:rPr>
          <w:rFonts w:eastAsia="Times New Roman"/>
        </w:rPr>
        <w:t>numerous</w:t>
      </w:r>
      <w:proofErr w:type="gramEnd"/>
      <w:r w:rsidR="0025393C" w:rsidRPr="004C1782">
        <w:rPr>
          <w:rFonts w:eastAsia="Times New Roman"/>
        </w:rPr>
        <w:t xml:space="preserve"> brochures, publication</w:t>
      </w:r>
      <w:r w:rsidR="00582E57" w:rsidRPr="004C1782">
        <w:rPr>
          <w:rFonts w:eastAsia="Times New Roman"/>
        </w:rPr>
        <w:t>s, presentations,</w:t>
      </w:r>
      <w:r w:rsidR="0025393C" w:rsidRPr="004C1782">
        <w:rPr>
          <w:rFonts w:eastAsia="Times New Roman"/>
        </w:rPr>
        <w:t xml:space="preserve"> and online content geared toward closing the well-documented 17-year gap between research </w:t>
      </w:r>
      <w:r w:rsidR="001D17FE" w:rsidRPr="004C1782">
        <w:rPr>
          <w:rFonts w:eastAsia="Times New Roman"/>
        </w:rPr>
        <w:t xml:space="preserve">and practice.  Publications include </w:t>
      </w:r>
      <w:r w:rsidR="000C557F" w:rsidRPr="004C1782">
        <w:rPr>
          <w:rFonts w:eastAsia="Times New Roman"/>
        </w:rPr>
        <w:t xml:space="preserve">evidence-based </w:t>
      </w:r>
      <w:r w:rsidR="0025393C" w:rsidRPr="004C1782">
        <w:rPr>
          <w:rFonts w:eastAsia="Times New Roman"/>
        </w:rPr>
        <w:t xml:space="preserve">family support services </w:t>
      </w:r>
      <w:r w:rsidR="001D17FE" w:rsidRPr="004C1782">
        <w:rPr>
          <w:rFonts w:eastAsia="Times New Roman"/>
        </w:rPr>
        <w:t>(</w:t>
      </w:r>
      <w:r w:rsidR="0025393C" w:rsidRPr="004C1782">
        <w:rPr>
          <w:rFonts w:eastAsia="Times New Roman"/>
        </w:rPr>
        <w:t>provided by family peer advoc</w:t>
      </w:r>
      <w:r w:rsidR="00582E57" w:rsidRPr="004C1782">
        <w:rPr>
          <w:rFonts w:eastAsia="Times New Roman"/>
        </w:rPr>
        <w:t>a</w:t>
      </w:r>
      <w:r w:rsidR="0025393C" w:rsidRPr="004C1782">
        <w:rPr>
          <w:rFonts w:eastAsia="Times New Roman"/>
        </w:rPr>
        <w:t>tes</w:t>
      </w:r>
      <w:r w:rsidR="001D17FE" w:rsidRPr="004C1782">
        <w:rPr>
          <w:rFonts w:eastAsia="Times New Roman"/>
        </w:rPr>
        <w:t>)</w:t>
      </w:r>
      <w:r w:rsidR="0025393C" w:rsidRPr="004C1782">
        <w:rPr>
          <w:rFonts w:eastAsia="Times New Roman"/>
        </w:rPr>
        <w:t xml:space="preserve">, </w:t>
      </w:r>
      <w:r w:rsidR="00582E57" w:rsidRPr="004C1782">
        <w:rPr>
          <w:rFonts w:eastAsia="Times New Roman"/>
        </w:rPr>
        <w:t>emerging non-traditional therapies for youth with</w:t>
      </w:r>
      <w:r w:rsidR="0035423F" w:rsidRPr="004C1782">
        <w:rPr>
          <w:rFonts w:eastAsia="Times New Roman"/>
        </w:rPr>
        <w:t>, or at-</w:t>
      </w:r>
      <w:r w:rsidR="00582E57" w:rsidRPr="004C1782">
        <w:rPr>
          <w:rFonts w:eastAsia="Times New Roman"/>
        </w:rPr>
        <w:t>risk for</w:t>
      </w:r>
      <w:r w:rsidR="0035423F" w:rsidRPr="004C1782">
        <w:rPr>
          <w:rFonts w:eastAsia="Times New Roman"/>
        </w:rPr>
        <w:t>,</w:t>
      </w:r>
      <w:r w:rsidR="00582E57" w:rsidRPr="004C1782">
        <w:rPr>
          <w:rFonts w:eastAsia="Times New Roman"/>
        </w:rPr>
        <w:t xml:space="preserve"> mental health problems</w:t>
      </w:r>
      <w:r w:rsidR="00B5097F" w:rsidRPr="004C1782">
        <w:rPr>
          <w:rFonts w:eastAsia="Times New Roman"/>
        </w:rPr>
        <w:t xml:space="preserve">, </w:t>
      </w:r>
      <w:r w:rsidR="001D17FE" w:rsidRPr="004C1782">
        <w:rPr>
          <w:rFonts w:eastAsia="Times New Roman"/>
        </w:rPr>
        <w:t xml:space="preserve">and </w:t>
      </w:r>
      <w:r w:rsidR="0025393C" w:rsidRPr="004C1782">
        <w:rPr>
          <w:rFonts w:eastAsia="Times New Roman"/>
        </w:rPr>
        <w:t xml:space="preserve">online content </w:t>
      </w:r>
      <w:r w:rsidR="001D17FE" w:rsidRPr="004C1782">
        <w:rPr>
          <w:rFonts w:eastAsia="Times New Roman"/>
        </w:rPr>
        <w:t>applying family support principles</w:t>
      </w:r>
      <w:r w:rsidR="0035423F" w:rsidRPr="004C1782">
        <w:rPr>
          <w:rFonts w:eastAsia="Times New Roman"/>
        </w:rPr>
        <w:t xml:space="preserve"> to improve youth and family outcomes</w:t>
      </w:r>
      <w:r w:rsidR="001D17FE" w:rsidRPr="004C1782">
        <w:rPr>
          <w:rFonts w:eastAsia="Times New Roman"/>
        </w:rPr>
        <w:t>.</w:t>
      </w:r>
      <w:r w:rsidR="00B25B8D" w:rsidRPr="004C1782">
        <w:rPr>
          <w:rFonts w:eastAsia="Times New Roman"/>
        </w:rPr>
        <w:t xml:space="preserve"> </w:t>
      </w:r>
    </w:p>
    <w:p w14:paraId="60D35A76" w14:textId="02772532" w:rsidR="00C11E94" w:rsidRPr="003324D9" w:rsidRDefault="003324D9" w:rsidP="003324D9">
      <w:pPr>
        <w:ind w:left="720" w:hanging="360"/>
        <w:rPr>
          <w:rFonts w:eastAsia="Times New Roman"/>
          <w:lang w:eastAsia="zh-CN"/>
        </w:rPr>
      </w:pPr>
      <w:r>
        <w:rPr>
          <w:rFonts w:eastAsia="Times New Roman"/>
          <w:color w:val="212121"/>
          <w:bdr w:val="none" w:sz="0" w:space="0" w:color="auto"/>
          <w:shd w:val="clear" w:color="auto" w:fill="FFFFFF"/>
          <w:lang w:eastAsia="zh-CN"/>
        </w:rPr>
        <w:t>a.</w:t>
      </w:r>
      <w:r>
        <w:rPr>
          <w:rFonts w:eastAsia="Times New Roman"/>
          <w:color w:val="212121"/>
          <w:bdr w:val="none" w:sz="0" w:space="0" w:color="auto"/>
          <w:shd w:val="clear" w:color="auto" w:fill="FFFFFF"/>
          <w:lang w:eastAsia="zh-CN"/>
        </w:rPr>
        <w:tab/>
      </w:r>
      <w:r w:rsidR="00C11E94" w:rsidRPr="003324D9">
        <w:rPr>
          <w:rFonts w:eastAsia="Times New Roman"/>
          <w:color w:val="212121"/>
          <w:bdr w:val="none" w:sz="0" w:space="0" w:color="auto"/>
          <w:shd w:val="clear" w:color="auto" w:fill="FFFFFF"/>
          <w:lang w:eastAsia="zh-CN"/>
        </w:rPr>
        <w:t xml:space="preserve">Vincent, A., </w:t>
      </w:r>
      <w:r w:rsidR="00C11E94" w:rsidRPr="003324D9">
        <w:rPr>
          <w:rFonts w:eastAsia="Times New Roman"/>
          <w:b/>
          <w:bCs/>
          <w:color w:val="212121"/>
          <w:bdr w:val="none" w:sz="0" w:space="0" w:color="auto"/>
          <w:shd w:val="clear" w:color="auto" w:fill="FFFFFF"/>
          <w:lang w:eastAsia="zh-CN"/>
        </w:rPr>
        <w:t>Peth-Pierce, R</w:t>
      </w:r>
      <w:r w:rsidR="00C11E94" w:rsidRPr="003324D9">
        <w:rPr>
          <w:rFonts w:eastAsia="Times New Roman"/>
          <w:color w:val="212121"/>
          <w:bdr w:val="none" w:sz="0" w:space="0" w:color="auto"/>
          <w:shd w:val="clear" w:color="auto" w:fill="FFFFFF"/>
          <w:lang w:eastAsia="zh-CN"/>
        </w:rPr>
        <w:t>., Morrissey, M. A., Acri, M. C., Guo, F., Seibel, L., &amp; Hoagwood, K. E. (2021). Evaluation of a Modified Bit Device to Obtain Saliva Samples from Horses. </w:t>
      </w:r>
      <w:r w:rsidR="00C11E94" w:rsidRPr="003324D9">
        <w:rPr>
          <w:rFonts w:eastAsia="Times New Roman"/>
          <w:i/>
          <w:iCs/>
          <w:color w:val="212121"/>
          <w:bdr w:val="none" w:sz="0" w:space="0" w:color="auto"/>
          <w:shd w:val="clear" w:color="auto" w:fill="FFFFFF"/>
          <w:lang w:eastAsia="zh-CN"/>
        </w:rPr>
        <w:t xml:space="preserve">Veterinary </w:t>
      </w:r>
      <w:r w:rsidR="00C11E94" w:rsidRPr="003324D9">
        <w:rPr>
          <w:rFonts w:eastAsia="Times New Roman"/>
          <w:i/>
          <w:iCs/>
          <w:color w:val="212121"/>
          <w:shd w:val="clear" w:color="auto" w:fill="FFFFFF"/>
          <w:lang w:eastAsia="zh-CN"/>
        </w:rPr>
        <w:t>S</w:t>
      </w:r>
      <w:r w:rsidR="00C11E94" w:rsidRPr="003324D9">
        <w:rPr>
          <w:rFonts w:eastAsia="Times New Roman"/>
          <w:i/>
          <w:iCs/>
          <w:color w:val="212121"/>
          <w:bdr w:val="none" w:sz="0" w:space="0" w:color="auto"/>
          <w:shd w:val="clear" w:color="auto" w:fill="FFFFFF"/>
          <w:lang w:eastAsia="zh-CN"/>
        </w:rPr>
        <w:t>ciences</w:t>
      </w:r>
      <w:r w:rsidR="00C11E94" w:rsidRPr="003324D9">
        <w:rPr>
          <w:rFonts w:eastAsia="Times New Roman"/>
          <w:color w:val="212121"/>
          <w:bdr w:val="none" w:sz="0" w:space="0" w:color="auto"/>
          <w:shd w:val="clear" w:color="auto" w:fill="FFFFFF"/>
          <w:lang w:eastAsia="zh-CN"/>
        </w:rPr>
        <w:t>, </w:t>
      </w:r>
      <w:r w:rsidR="00C11E94" w:rsidRPr="003324D9">
        <w:rPr>
          <w:rFonts w:eastAsia="Times New Roman"/>
          <w:i/>
          <w:iCs/>
          <w:color w:val="212121"/>
          <w:bdr w:val="none" w:sz="0" w:space="0" w:color="auto"/>
          <w:shd w:val="clear" w:color="auto" w:fill="FFFFFF"/>
          <w:lang w:eastAsia="zh-CN"/>
        </w:rPr>
        <w:t>8</w:t>
      </w:r>
      <w:r w:rsidR="00C11E94" w:rsidRPr="003324D9">
        <w:rPr>
          <w:rFonts w:eastAsia="Times New Roman"/>
          <w:color w:val="212121"/>
          <w:bdr w:val="none" w:sz="0" w:space="0" w:color="auto"/>
          <w:shd w:val="clear" w:color="auto" w:fill="FFFFFF"/>
          <w:lang w:eastAsia="zh-CN"/>
        </w:rPr>
        <w:t>(10), 232.</w:t>
      </w:r>
      <w:r w:rsidR="00C11E94" w:rsidRPr="003324D9">
        <w:rPr>
          <w:rFonts w:eastAsia="Times New Roman"/>
          <w:color w:val="000000" w:themeColor="text1"/>
          <w:bdr w:val="none" w:sz="0" w:space="0" w:color="auto"/>
          <w:shd w:val="clear" w:color="auto" w:fill="FFFFFF"/>
          <w:lang w:eastAsia="zh-CN"/>
        </w:rPr>
        <w:t xml:space="preserve"> </w:t>
      </w:r>
      <w:hyperlink r:id="rId8" w:history="1">
        <w:r w:rsidR="00C11E94" w:rsidRPr="003324D9">
          <w:rPr>
            <w:rStyle w:val="Hyperlink"/>
            <w:rFonts w:eastAsia="Times New Roman"/>
            <w:shd w:val="clear" w:color="auto" w:fill="FFFFFF"/>
            <w:lang w:eastAsia="zh-CN"/>
          </w:rPr>
          <w:t>https://doi-org.ezproxy.med.nyu.edu/10.3390/vetsci8100232</w:t>
        </w:r>
      </w:hyperlink>
    </w:p>
    <w:p w14:paraId="69F2E831" w14:textId="66870793" w:rsidR="00C11E94" w:rsidRPr="003324D9" w:rsidRDefault="003324D9" w:rsidP="003324D9">
      <w:pPr>
        <w:ind w:left="720" w:hanging="360"/>
        <w:rPr>
          <w:rFonts w:eastAsia="Times New Roman"/>
          <w:lang w:eastAsia="zh-CN"/>
        </w:rPr>
      </w:pPr>
      <w:r>
        <w:rPr>
          <w:rFonts w:eastAsia="Times New Roman"/>
          <w:bdr w:val="none" w:sz="0" w:space="0" w:color="auto"/>
          <w:lang w:eastAsia="zh-CN"/>
        </w:rPr>
        <w:t>b.</w:t>
      </w:r>
      <w:r>
        <w:rPr>
          <w:rFonts w:eastAsia="Times New Roman"/>
          <w:bdr w:val="none" w:sz="0" w:space="0" w:color="auto"/>
          <w:lang w:eastAsia="zh-CN"/>
        </w:rPr>
        <w:tab/>
      </w:r>
      <w:r w:rsidR="00C11E94" w:rsidRPr="003324D9">
        <w:rPr>
          <w:rFonts w:eastAsia="Times New Roman"/>
          <w:bdr w:val="none" w:sz="0" w:space="0" w:color="auto"/>
          <w:lang w:eastAsia="zh-CN"/>
        </w:rPr>
        <w:t xml:space="preserve">Seibel, L. F., </w:t>
      </w:r>
      <w:r w:rsidR="00C11E94" w:rsidRPr="003324D9">
        <w:rPr>
          <w:rFonts w:eastAsia="Times New Roman"/>
          <w:b/>
          <w:bCs/>
          <w:bdr w:val="none" w:sz="0" w:space="0" w:color="auto"/>
          <w:lang w:eastAsia="zh-CN"/>
        </w:rPr>
        <w:t>Peth-Pierce, R</w:t>
      </w:r>
      <w:r w:rsidR="00C11E94" w:rsidRPr="003324D9">
        <w:rPr>
          <w:rFonts w:eastAsia="Times New Roman"/>
          <w:bdr w:val="none" w:sz="0" w:space="0" w:color="auto"/>
          <w:lang w:eastAsia="zh-CN"/>
        </w:rPr>
        <w:t>., &amp; Hoagwood, K. E. (2021). Revisiting caregiver satisfaction with children's mental health services in the United States. </w:t>
      </w:r>
      <w:r w:rsidR="00C11E94" w:rsidRPr="003324D9">
        <w:rPr>
          <w:rFonts w:eastAsia="Times New Roman"/>
          <w:i/>
          <w:iCs/>
          <w:bdr w:val="none" w:sz="0" w:space="0" w:color="auto"/>
          <w:lang w:eastAsia="zh-CN"/>
        </w:rPr>
        <w:t>International journal of mental health systems</w:t>
      </w:r>
      <w:r w:rsidR="00C11E94" w:rsidRPr="003324D9">
        <w:rPr>
          <w:rFonts w:eastAsia="Times New Roman"/>
          <w:bdr w:val="none" w:sz="0" w:space="0" w:color="auto"/>
          <w:lang w:eastAsia="zh-CN"/>
        </w:rPr>
        <w:t>, </w:t>
      </w:r>
      <w:r w:rsidR="00C11E94" w:rsidRPr="003324D9">
        <w:rPr>
          <w:rFonts w:eastAsia="Times New Roman"/>
          <w:i/>
          <w:iCs/>
          <w:bdr w:val="none" w:sz="0" w:space="0" w:color="auto"/>
          <w:lang w:eastAsia="zh-CN"/>
        </w:rPr>
        <w:t>15</w:t>
      </w:r>
      <w:r w:rsidR="00C11E94" w:rsidRPr="003324D9">
        <w:rPr>
          <w:rFonts w:eastAsia="Times New Roman"/>
          <w:bdr w:val="none" w:sz="0" w:space="0" w:color="auto"/>
          <w:lang w:eastAsia="zh-CN"/>
        </w:rPr>
        <w:t>(1), 71. https://doi-org.ezproxy.med.nyu.edu/10.1186/s13033-021-00493-9</w:t>
      </w:r>
      <w:r w:rsidR="00C11E94" w:rsidRPr="003324D9">
        <w:rPr>
          <w:rFonts w:eastAsia="Times New Roman"/>
          <w:lang w:eastAsia="zh-CN"/>
        </w:rPr>
        <w:t>.</w:t>
      </w:r>
    </w:p>
    <w:p w14:paraId="1F7E9E85" w14:textId="38BDF1D2" w:rsidR="00E11210" w:rsidRPr="004C1782" w:rsidRDefault="00CE4177" w:rsidP="00E41E73">
      <w:pPr>
        <w:pStyle w:val="ListParagraph"/>
        <w:numPr>
          <w:ilvl w:val="0"/>
          <w:numId w:val="18"/>
        </w:numPr>
        <w:spacing w:line="23" w:lineRule="atLeast"/>
        <w:rPr>
          <w:rFonts w:ascii="Arial" w:hAnsi="Arial" w:cs="Arial"/>
          <w:noProof/>
          <w:sz w:val="22"/>
          <w:szCs w:val="22"/>
        </w:rPr>
      </w:pPr>
      <w:r w:rsidRPr="004C1782">
        <w:rPr>
          <w:rFonts w:ascii="Arial" w:hAnsi="Arial" w:cs="Arial"/>
          <w:noProof/>
          <w:sz w:val="22"/>
          <w:szCs w:val="22"/>
        </w:rPr>
        <w:t xml:space="preserve">Hoagwood, K. E., Olin, S. S., Storfer-Isser, A. A., Kuppinger, A., Shorter, P., Wang, N. M., Pollock, M., </w:t>
      </w:r>
      <w:r w:rsidRPr="004C1782">
        <w:rPr>
          <w:rFonts w:ascii="Arial" w:hAnsi="Arial" w:cs="Arial"/>
          <w:b/>
          <w:noProof/>
          <w:sz w:val="22"/>
          <w:szCs w:val="22"/>
        </w:rPr>
        <w:t>Peth-Pierce, R.,</w:t>
      </w:r>
      <w:r w:rsidR="00B672AE" w:rsidRPr="004C1782">
        <w:rPr>
          <w:rFonts w:ascii="Arial" w:hAnsi="Arial" w:cs="Arial"/>
          <w:noProof/>
          <w:sz w:val="22"/>
          <w:szCs w:val="22"/>
        </w:rPr>
        <w:t xml:space="preserve"> Horwitz, S. (2018</w:t>
      </w:r>
      <w:r w:rsidRPr="004C1782">
        <w:rPr>
          <w:rFonts w:ascii="Arial" w:hAnsi="Arial" w:cs="Arial"/>
          <w:noProof/>
          <w:sz w:val="22"/>
          <w:szCs w:val="22"/>
        </w:rPr>
        <w:t>).  </w:t>
      </w:r>
      <w:r w:rsidRPr="004C1782">
        <w:rPr>
          <w:rFonts w:ascii="Arial" w:hAnsi="Arial" w:cs="Arial"/>
          <w:noProof/>
          <w:sz w:val="22"/>
          <w:szCs w:val="22"/>
          <w:lang w:val="en"/>
        </w:rPr>
        <w:t>Evaluation of a train-the-trainers model for family peer advocates in children’s mental health. </w:t>
      </w:r>
      <w:r w:rsidRPr="004C1782">
        <w:rPr>
          <w:rFonts w:ascii="Arial" w:hAnsi="Arial" w:cs="Arial"/>
          <w:i/>
          <w:iCs/>
          <w:noProof/>
          <w:sz w:val="22"/>
          <w:szCs w:val="22"/>
        </w:rPr>
        <w:t>Journal of Child and Family Studies</w:t>
      </w:r>
      <w:r w:rsidR="00B672AE" w:rsidRPr="004C1782">
        <w:rPr>
          <w:rFonts w:ascii="Arial" w:hAnsi="Arial" w:cs="Arial"/>
          <w:noProof/>
          <w:sz w:val="22"/>
          <w:szCs w:val="22"/>
        </w:rPr>
        <w:t>, 27(4): 1130–1136.</w:t>
      </w:r>
      <w:r w:rsidR="00E41E73" w:rsidRPr="004C1782">
        <w:rPr>
          <w:rFonts w:ascii="Arial" w:hAnsi="Arial" w:cs="Arial"/>
          <w:noProof/>
          <w:sz w:val="22"/>
          <w:szCs w:val="22"/>
        </w:rPr>
        <w:t xml:space="preserve">  </w:t>
      </w:r>
      <w:r w:rsidR="00B672AE" w:rsidRPr="004C1782">
        <w:rPr>
          <w:rFonts w:ascii="Arial" w:hAnsi="Arial" w:cs="Arial"/>
          <w:noProof/>
          <w:sz w:val="22"/>
          <w:szCs w:val="22"/>
        </w:rPr>
        <w:t>Published online 2017 Dec 1. doi: 10.1007/s10826-017-0961-8</w:t>
      </w:r>
    </w:p>
    <w:p w14:paraId="4573591A" w14:textId="2086E3E6" w:rsidR="00DC38D5" w:rsidRPr="004C1782" w:rsidRDefault="00BE3B6D" w:rsidP="00FF51D8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200" w:line="240" w:lineRule="atLeast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4C1782">
        <w:rPr>
          <w:rFonts w:ascii="Arial" w:hAnsi="Arial" w:cs="Arial"/>
          <w:sz w:val="22"/>
          <w:szCs w:val="22"/>
        </w:rPr>
        <w:t xml:space="preserve">Hoagwood K, </w:t>
      </w:r>
      <w:r w:rsidRPr="004C1782">
        <w:rPr>
          <w:rFonts w:ascii="Arial" w:hAnsi="Arial" w:cs="Arial"/>
          <w:bCs/>
          <w:sz w:val="22"/>
          <w:szCs w:val="22"/>
        </w:rPr>
        <w:t>Acri M,</w:t>
      </w:r>
      <w:r w:rsidRPr="004C1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1782">
        <w:rPr>
          <w:rFonts w:ascii="Arial" w:hAnsi="Arial" w:cs="Arial"/>
          <w:sz w:val="22"/>
          <w:szCs w:val="22"/>
        </w:rPr>
        <w:t xml:space="preserve">Morrissey M, </w:t>
      </w:r>
      <w:r w:rsidRPr="004C1782">
        <w:rPr>
          <w:rFonts w:ascii="Arial" w:hAnsi="Arial" w:cs="Arial"/>
          <w:b/>
          <w:sz w:val="22"/>
          <w:szCs w:val="22"/>
        </w:rPr>
        <w:t>Peth-Pierce R</w:t>
      </w:r>
      <w:r w:rsidRPr="004C1782">
        <w:rPr>
          <w:rFonts w:ascii="Arial" w:hAnsi="Arial" w:cs="Arial"/>
          <w:sz w:val="22"/>
          <w:szCs w:val="22"/>
        </w:rPr>
        <w:t xml:space="preserve">. Animal-assisted therapies for youth with or at risk for mental health problems: A systematic review. </w:t>
      </w:r>
      <w:r w:rsidRPr="004C1782">
        <w:rPr>
          <w:rFonts w:ascii="Arial" w:hAnsi="Arial" w:cs="Arial"/>
          <w:i/>
          <w:iCs/>
          <w:sz w:val="22"/>
          <w:szCs w:val="22"/>
        </w:rPr>
        <w:t>Appl</w:t>
      </w:r>
      <w:r w:rsidR="0035423F" w:rsidRPr="004C1782">
        <w:rPr>
          <w:rFonts w:ascii="Arial" w:hAnsi="Arial" w:cs="Arial"/>
          <w:i/>
          <w:iCs/>
          <w:sz w:val="22"/>
          <w:szCs w:val="22"/>
        </w:rPr>
        <w:t>i</w:t>
      </w:r>
      <w:r w:rsidR="00CB0B19" w:rsidRPr="004C1782">
        <w:rPr>
          <w:rFonts w:ascii="Arial" w:hAnsi="Arial" w:cs="Arial"/>
          <w:i/>
          <w:iCs/>
          <w:sz w:val="22"/>
          <w:szCs w:val="22"/>
        </w:rPr>
        <w:t>ed</w:t>
      </w:r>
      <w:r w:rsidRPr="004C1782">
        <w:rPr>
          <w:rFonts w:ascii="Arial" w:hAnsi="Arial" w:cs="Arial"/>
          <w:i/>
          <w:iCs/>
          <w:sz w:val="22"/>
          <w:szCs w:val="22"/>
        </w:rPr>
        <w:t xml:space="preserve"> Dev</w:t>
      </w:r>
      <w:r w:rsidR="00CB0B19" w:rsidRPr="004C1782">
        <w:rPr>
          <w:rFonts w:ascii="Arial" w:hAnsi="Arial" w:cs="Arial"/>
          <w:i/>
          <w:iCs/>
          <w:sz w:val="22"/>
          <w:szCs w:val="22"/>
        </w:rPr>
        <w:t>elopmental</w:t>
      </w:r>
      <w:r w:rsidRPr="004C1782">
        <w:rPr>
          <w:rFonts w:ascii="Arial" w:hAnsi="Arial" w:cs="Arial"/>
          <w:i/>
          <w:iCs/>
          <w:sz w:val="22"/>
          <w:szCs w:val="22"/>
        </w:rPr>
        <w:t xml:space="preserve"> Sci</w:t>
      </w:r>
      <w:r w:rsidR="00CB0B19" w:rsidRPr="004C1782">
        <w:rPr>
          <w:rFonts w:ascii="Arial" w:hAnsi="Arial" w:cs="Arial"/>
          <w:i/>
          <w:iCs/>
          <w:sz w:val="22"/>
          <w:szCs w:val="22"/>
        </w:rPr>
        <w:t>ence.</w:t>
      </w:r>
      <w:r w:rsidRPr="004C1782">
        <w:rPr>
          <w:rFonts w:ascii="Arial" w:hAnsi="Arial" w:cs="Arial"/>
          <w:iCs/>
          <w:sz w:val="22"/>
          <w:szCs w:val="22"/>
        </w:rPr>
        <w:t xml:space="preserve"> 2017; 21(1): 1-13.</w:t>
      </w:r>
      <w:r w:rsidR="00C11E94" w:rsidRPr="004C1782">
        <w:rPr>
          <w:rFonts w:ascii="Arial" w:hAnsi="Arial" w:cs="Arial"/>
          <w:sz w:val="22"/>
          <w:szCs w:val="22"/>
        </w:rPr>
        <w:t xml:space="preserve"> </w:t>
      </w:r>
      <w:r w:rsidR="00C11E94" w:rsidRPr="004C1782">
        <w:rPr>
          <w:rFonts w:ascii="Arial" w:hAnsi="Arial" w:cs="Arial"/>
          <w:iCs/>
          <w:sz w:val="22"/>
          <w:szCs w:val="22"/>
        </w:rPr>
        <w:t>doi: 10.1080/10888691.2015.1134267.</w:t>
      </w:r>
    </w:p>
    <w:p w14:paraId="2C961655" w14:textId="03811190" w:rsidR="00582E57" w:rsidRPr="004C1782" w:rsidRDefault="00C35FDC" w:rsidP="00A14A90">
      <w:pPr>
        <w:pStyle w:val="ListParagraph"/>
        <w:numPr>
          <w:ilvl w:val="0"/>
          <w:numId w:val="18"/>
        </w:numPr>
        <w:spacing w:after="120" w:line="240" w:lineRule="atLeast"/>
        <w:rPr>
          <w:rFonts w:ascii="Arial" w:eastAsia="Times New Roman" w:hAnsi="Arial" w:cs="Arial"/>
          <w:iCs/>
          <w:sz w:val="22"/>
          <w:szCs w:val="22"/>
        </w:rPr>
      </w:pPr>
      <w:r w:rsidRPr="004C1782">
        <w:rPr>
          <w:rFonts w:ascii="Arial" w:eastAsia="Times New Roman" w:hAnsi="Arial" w:cs="Arial"/>
          <w:iCs/>
          <w:sz w:val="22"/>
          <w:szCs w:val="22"/>
        </w:rPr>
        <w:t>Translation of scientific research</w:t>
      </w:r>
      <w:r w:rsidR="003324D9">
        <w:rPr>
          <w:rFonts w:ascii="Arial" w:eastAsia="Times New Roman" w:hAnsi="Arial" w:cs="Arial"/>
          <w:iCs/>
          <w:sz w:val="22"/>
          <w:szCs w:val="22"/>
        </w:rPr>
        <w:t xml:space="preserve"> to </w:t>
      </w:r>
      <w:r w:rsidRPr="004C1782">
        <w:rPr>
          <w:rFonts w:ascii="Arial" w:eastAsia="Times New Roman" w:hAnsi="Arial" w:cs="Arial"/>
          <w:iCs/>
          <w:sz w:val="22"/>
          <w:szCs w:val="22"/>
        </w:rPr>
        <w:t>o</w:t>
      </w:r>
      <w:r w:rsidR="00582E57" w:rsidRPr="004C1782">
        <w:rPr>
          <w:rFonts w:ascii="Arial" w:eastAsia="Times New Roman" w:hAnsi="Arial" w:cs="Arial"/>
          <w:iCs/>
          <w:sz w:val="22"/>
          <w:szCs w:val="22"/>
        </w:rPr>
        <w:t>nline content and website design and development</w:t>
      </w:r>
      <w:r w:rsidRPr="004C1782">
        <w:rPr>
          <w:rFonts w:ascii="Arial" w:eastAsia="Times New Roman" w:hAnsi="Arial" w:cs="Arial"/>
          <w:iCs/>
          <w:sz w:val="22"/>
          <w:szCs w:val="22"/>
        </w:rPr>
        <w:t>:</w:t>
      </w:r>
    </w:p>
    <w:p w14:paraId="229016CA" w14:textId="71D3AB0A" w:rsidR="00DC38D5" w:rsidRPr="004C1782" w:rsidRDefault="00DC38D5" w:rsidP="00A14A90">
      <w:pPr>
        <w:pStyle w:val="ListParagraph"/>
        <w:numPr>
          <w:ilvl w:val="0"/>
          <w:numId w:val="19"/>
        </w:numPr>
        <w:spacing w:before="240" w:after="120" w:line="240" w:lineRule="atLeast"/>
        <w:ind w:left="1080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>The IDEAS Center (</w:t>
      </w:r>
      <w:hyperlink r:id="rId9" w:history="1">
        <w:r w:rsidRPr="004C1782">
          <w:rPr>
            <w:rFonts w:ascii="Arial" w:eastAsia="Times New Roman" w:hAnsi="Arial" w:cs="Arial"/>
            <w:iCs/>
            <w:color w:val="000000" w:themeColor="text1"/>
            <w:sz w:val="22"/>
            <w:szCs w:val="22"/>
            <w:u w:val="single"/>
          </w:rPr>
          <w:t>www.ideas4kidsmentalhealth.org</w:t>
        </w:r>
      </w:hyperlink>
      <w:r w:rsidRPr="004C1782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)</w:t>
      </w:r>
    </w:p>
    <w:p w14:paraId="2B42CA32" w14:textId="55EDC574" w:rsidR="008A64CB" w:rsidRPr="004C1782" w:rsidRDefault="00DC38D5" w:rsidP="00A14A90">
      <w:pPr>
        <w:pStyle w:val="ListParagraph"/>
        <w:numPr>
          <w:ilvl w:val="0"/>
          <w:numId w:val="19"/>
        </w:numPr>
        <w:spacing w:before="240" w:after="120" w:line="240" w:lineRule="atLeast"/>
        <w:ind w:left="1080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>E</w:t>
      </w:r>
      <w:r w:rsidR="008A64CB" w:rsidRPr="004C1782">
        <w:rPr>
          <w:rFonts w:ascii="Arial" w:eastAsia="Times New Roman" w:hAnsi="Arial" w:cs="Arial"/>
          <w:iCs/>
          <w:color w:val="000000"/>
          <w:sz w:val="22"/>
          <w:szCs w:val="22"/>
        </w:rPr>
        <w:t>mpowerment through Theatre (</w:t>
      </w:r>
      <w:hyperlink r:id="rId10" w:history="1">
        <w:r w:rsidR="008A64CB" w:rsidRPr="004C1782">
          <w:rPr>
            <w:rFonts w:ascii="Arial" w:eastAsia="Times New Roman" w:hAnsi="Arial" w:cs="Arial"/>
            <w:iCs/>
            <w:color w:val="000000" w:themeColor="text1"/>
            <w:sz w:val="22"/>
            <w:szCs w:val="22"/>
            <w:u w:val="single"/>
          </w:rPr>
          <w:t>http://www.communicationthroughtheater.com/</w:t>
        </w:r>
      </w:hyperlink>
      <w:r w:rsidR="008A64CB" w:rsidRPr="004C1782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)</w:t>
      </w:r>
    </w:p>
    <w:p w14:paraId="01DD9A6F" w14:textId="411EDF28" w:rsidR="00CB0B19" w:rsidRPr="004C1782" w:rsidRDefault="008A64CB" w:rsidP="00A14A90">
      <w:pPr>
        <w:pStyle w:val="ListParagraph"/>
        <w:numPr>
          <w:ilvl w:val="0"/>
          <w:numId w:val="19"/>
        </w:numPr>
        <w:spacing w:before="240" w:after="120" w:line="240" w:lineRule="atLeast"/>
        <w:ind w:left="1080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>Kids First Parent Advocacy, LLC (</w:t>
      </w:r>
      <w:hyperlink r:id="rId11" w:history="1">
        <w:r w:rsidRPr="004C1782">
          <w:rPr>
            <w:rFonts w:ascii="Arial" w:eastAsia="Times New Roman" w:hAnsi="Arial" w:cs="Arial"/>
            <w:iCs/>
            <w:color w:val="000000" w:themeColor="text1"/>
            <w:sz w:val="22"/>
            <w:szCs w:val="22"/>
            <w:u w:val="single"/>
          </w:rPr>
          <w:t>http://www.</w:t>
        </w:r>
        <w:r w:rsidR="00A14A90" w:rsidRPr="004C1782">
          <w:rPr>
            <w:rFonts w:ascii="Arial" w:eastAsia="Times New Roman" w:hAnsi="Arial" w:cs="Arial"/>
            <w:iCs/>
            <w:color w:val="000000" w:themeColor="text1"/>
            <w:sz w:val="22"/>
            <w:szCs w:val="22"/>
            <w:u w:val="single"/>
          </w:rPr>
          <w:t>kidsfirstparentadvocacy.com</w:t>
        </w:r>
      </w:hyperlink>
      <w:r w:rsidRPr="004C1782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)</w:t>
      </w:r>
    </w:p>
    <w:p w14:paraId="0F6C38ED" w14:textId="607E8347" w:rsidR="00DC3EE9" w:rsidRPr="004C1782" w:rsidRDefault="00336675" w:rsidP="003E0FBD">
      <w:pPr>
        <w:pStyle w:val="ListParagraph"/>
        <w:numPr>
          <w:ilvl w:val="0"/>
          <w:numId w:val="19"/>
        </w:numPr>
        <w:spacing w:before="240" w:after="120" w:line="240" w:lineRule="atLeast"/>
        <w:ind w:left="1080"/>
        <w:rPr>
          <w:rFonts w:ascii="Arial" w:eastAsia="Times New Roman" w:hAnsi="Arial" w:cs="Arial"/>
          <w:iCs/>
          <w:color w:val="000000"/>
          <w:sz w:val="22"/>
          <w:szCs w:val="22"/>
        </w:rPr>
      </w:pP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>Reining in Anxiety</w:t>
      </w:r>
      <w:r w:rsidRPr="004C178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Pr="004C1782">
        <w:rPr>
          <w:rFonts w:ascii="Arial" w:eastAsia="Times New Roman" w:hAnsi="Arial" w:cs="Arial"/>
          <w:color w:val="000000"/>
          <w:sz w:val="22"/>
          <w:szCs w:val="22"/>
        </w:rPr>
        <w:t>clinical trial</w:t>
      </w:r>
      <w:r w:rsidRPr="004C178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manual design, </w:t>
      </w:r>
      <w:r w:rsidR="00474577" w:rsidRPr="004C1782">
        <w:rPr>
          <w:rFonts w:ascii="Arial" w:eastAsia="Times New Roman" w:hAnsi="Arial" w:cs="Arial"/>
          <w:iCs/>
          <w:color w:val="000000"/>
          <w:sz w:val="22"/>
          <w:szCs w:val="22"/>
        </w:rPr>
        <w:t>homework</w:t>
      </w: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journal</w:t>
      </w:r>
      <w:r w:rsidR="00474577"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, supplementary materials and </w:t>
      </w: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website </w:t>
      </w:r>
      <w:r w:rsidR="00590BFD"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content </w:t>
      </w:r>
      <w:r w:rsidR="00474577" w:rsidRPr="004C1782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and design </w:t>
      </w:r>
      <w:r w:rsidRPr="004C1782">
        <w:rPr>
          <w:rFonts w:ascii="Arial" w:eastAsia="Times New Roman" w:hAnsi="Arial" w:cs="Arial"/>
          <w:iCs/>
          <w:color w:val="000000"/>
          <w:sz w:val="22"/>
          <w:szCs w:val="22"/>
        </w:rPr>
        <w:t>(</w:t>
      </w:r>
      <w:hyperlink r:id="rId12" w:history="1">
        <w:r w:rsidRPr="004C1782">
          <w:rPr>
            <w:rStyle w:val="Hyperlink"/>
            <w:rFonts w:ascii="Arial" w:eastAsia="Times New Roman" w:hAnsi="Arial" w:cs="Arial"/>
            <w:iCs/>
            <w:color w:val="000000" w:themeColor="text1"/>
            <w:sz w:val="22"/>
            <w:szCs w:val="22"/>
          </w:rPr>
          <w:t>www.reininginanxiety.com</w:t>
        </w:r>
      </w:hyperlink>
      <w:r w:rsidRPr="004C1782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)</w:t>
      </w:r>
    </w:p>
    <w:p w14:paraId="433D9B90" w14:textId="5F674F55" w:rsidR="003E0FBD" w:rsidRPr="004C1782" w:rsidRDefault="008D7834" w:rsidP="003E0FBD">
      <w:pPr>
        <w:pStyle w:val="Heading3"/>
        <w:rPr>
          <w:rFonts w:ascii="Arial" w:hAnsi="Arial" w:cs="Arial"/>
          <w:sz w:val="22"/>
          <w:szCs w:val="22"/>
        </w:rPr>
      </w:pPr>
      <w:r w:rsidRPr="004C1782">
        <w:rPr>
          <w:rFonts w:ascii="Arial" w:eastAsia="Arial" w:hAnsi="Arial" w:cs="Arial"/>
          <w:sz w:val="22"/>
          <w:szCs w:val="22"/>
        </w:rPr>
        <w:lastRenderedPageBreak/>
        <w:t xml:space="preserve">D. RESEARCH </w:t>
      </w:r>
      <w:r w:rsidR="00EB6191">
        <w:rPr>
          <w:rFonts w:ascii="Arial" w:eastAsia="Arial" w:hAnsi="Arial" w:cs="Arial"/>
          <w:sz w:val="22"/>
          <w:szCs w:val="22"/>
        </w:rPr>
        <w:t xml:space="preserve">and CONTRACT </w:t>
      </w:r>
      <w:r w:rsidRPr="004C1782">
        <w:rPr>
          <w:rFonts w:ascii="Arial" w:eastAsia="Arial" w:hAnsi="Arial" w:cs="Arial"/>
          <w:sz w:val="22"/>
          <w:szCs w:val="22"/>
        </w:rPr>
        <w:t>SUPPORT</w:t>
      </w:r>
    </w:p>
    <w:p w14:paraId="3392F85E" w14:textId="77777777" w:rsidR="00C11E94" w:rsidRPr="004C1782" w:rsidRDefault="00C11E94" w:rsidP="00247906">
      <w:pPr>
        <w:rPr>
          <w:b/>
          <w:u w:val="single"/>
        </w:rPr>
      </w:pPr>
    </w:p>
    <w:p w14:paraId="53A1A86B" w14:textId="098B6BA7" w:rsidR="00247906" w:rsidRDefault="00C11E94" w:rsidP="00247906">
      <w:pPr>
        <w:rPr>
          <w:b/>
          <w:u w:val="single"/>
        </w:rPr>
      </w:pPr>
      <w:r w:rsidRPr="004C1782">
        <w:rPr>
          <w:b/>
          <w:u w:val="single"/>
        </w:rPr>
        <w:t>Completed</w:t>
      </w:r>
      <w:r w:rsidR="00247906" w:rsidRPr="004C1782">
        <w:rPr>
          <w:b/>
          <w:u w:val="single"/>
        </w:rPr>
        <w:t xml:space="preserve"> Support</w:t>
      </w:r>
    </w:p>
    <w:p w14:paraId="44AD8AD5" w14:textId="195B5662" w:rsidR="003324D9" w:rsidRDefault="003324D9" w:rsidP="00247906">
      <w:pPr>
        <w:rPr>
          <w:b/>
          <w:u w:val="single"/>
        </w:rPr>
      </w:pPr>
    </w:p>
    <w:p w14:paraId="600DB3A8" w14:textId="31AE30E3" w:rsidR="00EB6191" w:rsidRDefault="00EB6191" w:rsidP="00247906">
      <w:pPr>
        <w:rPr>
          <w:b/>
        </w:rPr>
      </w:pPr>
      <w:r w:rsidRPr="004C1782">
        <w:rPr>
          <w:b/>
        </w:rPr>
        <w:t>The</w:t>
      </w:r>
      <w:r>
        <w:rPr>
          <w:b/>
        </w:rPr>
        <w:t xml:space="preserve"> National Committee on Quality Assurance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6191">
        <w:rPr>
          <w:bCs/>
        </w:rPr>
        <w:t>08/21/21 –</w:t>
      </w:r>
      <w:r w:rsidR="00886044">
        <w:rPr>
          <w:bCs/>
        </w:rPr>
        <w:t xml:space="preserve"> present</w:t>
      </w:r>
    </w:p>
    <w:p w14:paraId="11CF8EB6" w14:textId="3A456BF8" w:rsidR="00EB6191" w:rsidRDefault="00EB6191" w:rsidP="00EB6191">
      <w:r w:rsidRPr="00EB6191">
        <w:t xml:space="preserve">Creation of content to facilitate NCQA national </w:t>
      </w:r>
      <w:proofErr w:type="gramStart"/>
      <w:r w:rsidRPr="00EB6191">
        <w:t>webinar</w:t>
      </w:r>
      <w:proofErr w:type="gramEnd"/>
      <w:r w:rsidRPr="00EB6191">
        <w:t xml:space="preserve"> on the Behavioral Health Quality Framework, attended by over 1,000 behavioral health professionals</w:t>
      </w:r>
      <w:r w:rsidR="00886044">
        <w:t>.  Grant-writing and communications products to facilitate external funding to improve measures and metrics to assess Behavioral Health network adequacy.</w:t>
      </w:r>
    </w:p>
    <w:p w14:paraId="08B5BD4D" w14:textId="66602746" w:rsidR="00EB6191" w:rsidRDefault="00EB6191" w:rsidP="00247906">
      <w:pPr>
        <w:rPr>
          <w:b/>
          <w:u w:val="single"/>
        </w:rPr>
      </w:pPr>
      <w:r w:rsidRPr="004C1782">
        <w:t>Role: Contractor</w:t>
      </w:r>
    </w:p>
    <w:p w14:paraId="36965E76" w14:textId="77777777" w:rsidR="00EB6191" w:rsidRPr="004C1782" w:rsidRDefault="00EB6191" w:rsidP="00247906">
      <w:pPr>
        <w:rPr>
          <w:b/>
          <w:u w:val="single"/>
        </w:rPr>
      </w:pPr>
    </w:p>
    <w:p w14:paraId="3D490B58" w14:textId="77777777" w:rsidR="003324D9" w:rsidRDefault="004767A6" w:rsidP="003324D9">
      <w:r w:rsidRPr="004C1782">
        <w:t>P50MH113662 (Hoagwood &amp; McKay, PIs)</w:t>
      </w:r>
      <w:r w:rsidRPr="004C1782">
        <w:tab/>
      </w:r>
      <w:r w:rsidRPr="004C1782">
        <w:tab/>
      </w:r>
      <w:r w:rsidRPr="004C1782">
        <w:tab/>
      </w:r>
      <w:r w:rsidRPr="004C1782">
        <w:tab/>
      </w:r>
      <w:r w:rsidRPr="004C1782">
        <w:tab/>
        <w:t xml:space="preserve">05/21/2019 – </w:t>
      </w:r>
      <w:r w:rsidR="00C11E94" w:rsidRPr="004C1782">
        <w:t>6</w:t>
      </w:r>
      <w:r w:rsidRPr="004C1782">
        <w:t>/30/202</w:t>
      </w:r>
      <w:r w:rsidR="00C11E94" w:rsidRPr="004C1782">
        <w:t>1</w:t>
      </w:r>
    </w:p>
    <w:p w14:paraId="556F190C" w14:textId="6A165C3B" w:rsidR="003324D9" w:rsidRPr="004C1782" w:rsidRDefault="003324D9" w:rsidP="003324D9">
      <w:r>
        <w:t>National Institute of Mental Health (NIMH)</w:t>
      </w:r>
    </w:p>
    <w:p w14:paraId="2EE5E1F0" w14:textId="3E8A7B5C" w:rsidR="004767A6" w:rsidRPr="004C1782" w:rsidRDefault="004767A6" w:rsidP="004767A6">
      <w:r w:rsidRPr="004C1782">
        <w:rPr>
          <w:b/>
        </w:rPr>
        <w:t>The Center for the Implementation-Dissemination of Evidence-Based Practices in States (IDEAS)</w:t>
      </w:r>
      <w:r w:rsidRPr="004C1782">
        <w:t xml:space="preserve">.  IDEAS, one of eight NIMH-funded ALACRITY Centers, is focused on improving the quality of state-delivered mental health care services to children and families by developing tools to better integrate research evidence into the policymaking </w:t>
      </w:r>
      <w:proofErr w:type="gramStart"/>
      <w:r w:rsidRPr="004C1782">
        <w:t>process, and</w:t>
      </w:r>
      <w:proofErr w:type="gramEnd"/>
      <w:r w:rsidRPr="004C1782">
        <w:t xml:space="preserve"> developing and tes</w:t>
      </w:r>
      <w:r w:rsidR="00CB0B19" w:rsidRPr="004C1782">
        <w:t>ting innovative strategies for S</w:t>
      </w:r>
      <w:r w:rsidRPr="004C1782">
        <w:t>tates to more effectively and efficiently care for their high-need, high-cost youth with serious mental health disorders</w:t>
      </w:r>
      <w:r w:rsidR="00C11E94" w:rsidRPr="004C1782">
        <w:t>.</w:t>
      </w:r>
    </w:p>
    <w:p w14:paraId="286F1494" w14:textId="14BF6416" w:rsidR="004767A6" w:rsidRPr="004C1782" w:rsidRDefault="004767A6" w:rsidP="004767A6">
      <w:r w:rsidRPr="004C1782">
        <w:t>Role:  Contractor (Direc</w:t>
      </w:r>
      <w:r w:rsidR="0035423F" w:rsidRPr="004C1782">
        <w:t>tor, Communications</w:t>
      </w:r>
      <w:r w:rsidR="0059297C" w:rsidRPr="004C1782">
        <w:t xml:space="preserve"> and Stakeholder Engagement</w:t>
      </w:r>
      <w:r w:rsidRPr="004C1782">
        <w:t xml:space="preserve">) </w:t>
      </w:r>
    </w:p>
    <w:p w14:paraId="4B227C4A" w14:textId="77777777" w:rsidR="00247906" w:rsidRPr="004C1782" w:rsidRDefault="00247906" w:rsidP="00247906"/>
    <w:p w14:paraId="5E301463" w14:textId="5A14CFF9" w:rsidR="003324D9" w:rsidRPr="003324D9" w:rsidRDefault="00C53AFC" w:rsidP="003324D9">
      <w:r w:rsidRPr="004C1782">
        <w:t>C008419 (Hoagwood)</w:t>
      </w:r>
      <w:r w:rsidR="003324D9">
        <w:tab/>
      </w:r>
      <w:r w:rsidR="003324D9">
        <w:tab/>
      </w:r>
      <w:r w:rsidR="003324D9">
        <w:tab/>
      </w:r>
      <w:r w:rsidR="003324D9">
        <w:tab/>
      </w:r>
      <w:r w:rsidR="003324D9">
        <w:tab/>
      </w:r>
      <w:r w:rsidR="003324D9">
        <w:tab/>
      </w:r>
      <w:r w:rsidR="004767A6" w:rsidRPr="004C1782">
        <w:tab/>
      </w:r>
      <w:r w:rsidR="004767A6" w:rsidRPr="004C1782">
        <w:tab/>
      </w:r>
      <w:r w:rsidRPr="004C1782">
        <w:t xml:space="preserve"> 12/01/2015 - 11/30/2020</w:t>
      </w:r>
    </w:p>
    <w:p w14:paraId="79AAFC44" w14:textId="44A446BA" w:rsidR="003324D9" w:rsidRDefault="003324D9" w:rsidP="00C53AFC">
      <w:pPr>
        <w:rPr>
          <w:b/>
        </w:rPr>
      </w:pPr>
      <w:r w:rsidRPr="004C1782">
        <w:t>New York State Office of Mental Health</w:t>
      </w:r>
      <w:r>
        <w:t xml:space="preserve"> (NYSOMH)</w:t>
      </w:r>
    </w:p>
    <w:p w14:paraId="68693C0E" w14:textId="6B7B7100" w:rsidR="00C53AFC" w:rsidRPr="004C1782" w:rsidRDefault="00C53AFC" w:rsidP="00C53AFC">
      <w:pPr>
        <w:rPr>
          <w:b/>
        </w:rPr>
      </w:pPr>
      <w:r w:rsidRPr="004C1782">
        <w:rPr>
          <w:b/>
        </w:rPr>
        <w:t>Evidence-Based Treatment Dissemination Center (EBTDC)</w:t>
      </w:r>
    </w:p>
    <w:p w14:paraId="2831E584" w14:textId="77777777" w:rsidR="00C53AFC" w:rsidRPr="004C1782" w:rsidRDefault="00C53AFC" w:rsidP="00C53AFC">
      <w:pPr>
        <w:pStyle w:val="projectDescription"/>
      </w:pPr>
      <w:r w:rsidRPr="004C1782">
        <w:t xml:space="preserve">The EBTDC will </w:t>
      </w:r>
      <w:proofErr w:type="gramStart"/>
      <w:r w:rsidRPr="004C1782">
        <w:t>provide</w:t>
      </w:r>
      <w:proofErr w:type="gramEnd"/>
      <w:r w:rsidRPr="004C1782">
        <w:t xml:space="preserve"> training and consultation in evidence-based practices to service providers at public, child-serving mental health agencies across NYS.</w:t>
      </w:r>
    </w:p>
    <w:p w14:paraId="64C92C8F" w14:textId="77777777" w:rsidR="0059297C" w:rsidRPr="004C1782" w:rsidRDefault="0059297C" w:rsidP="0059297C">
      <w:r w:rsidRPr="004C1782">
        <w:t xml:space="preserve">Role:  Contractor (Director, Communications) </w:t>
      </w:r>
    </w:p>
    <w:p w14:paraId="3FE9D6FC" w14:textId="77777777" w:rsidR="00C11E94" w:rsidRPr="004C1782" w:rsidRDefault="00C11E94" w:rsidP="006C1569"/>
    <w:p w14:paraId="02401327" w14:textId="756507D1" w:rsidR="006C1569" w:rsidRPr="004C1782" w:rsidRDefault="006C1569" w:rsidP="006C1569">
      <w:r w:rsidRPr="004C1782">
        <w:t>P30MH090322 (Hoa</w:t>
      </w:r>
      <w:r w:rsidR="004767A6" w:rsidRPr="004C1782">
        <w:t>gwood &amp; McKay, PIs)</w:t>
      </w:r>
      <w:r w:rsidR="004767A6" w:rsidRPr="004C1782">
        <w:tab/>
      </w:r>
      <w:r w:rsidR="004767A6" w:rsidRPr="004C1782">
        <w:tab/>
      </w:r>
      <w:r w:rsidR="004767A6" w:rsidRPr="004C1782">
        <w:tab/>
      </w:r>
      <w:r w:rsidR="004767A6" w:rsidRPr="004C1782">
        <w:tab/>
        <w:t xml:space="preserve">           06/15/2012 - 04/30/2017 </w:t>
      </w:r>
    </w:p>
    <w:p w14:paraId="641579A2" w14:textId="77777777" w:rsidR="003324D9" w:rsidRPr="004C1782" w:rsidRDefault="003324D9" w:rsidP="003324D9">
      <w:r>
        <w:t>National Institute of Mental Health (NIMH)</w:t>
      </w:r>
    </w:p>
    <w:p w14:paraId="6EDA75F4" w14:textId="77777777" w:rsidR="003324D9" w:rsidRDefault="006C1569" w:rsidP="006C1569">
      <w:r w:rsidRPr="003324D9">
        <w:rPr>
          <w:b/>
          <w:bCs/>
        </w:rPr>
        <w:t>Advanced Center on Implementation and Dissemination of Evidence-based Practices Among States (IDEAS)</w:t>
      </w:r>
      <w:r w:rsidRPr="004C1782">
        <w:t xml:space="preserve"> </w:t>
      </w:r>
    </w:p>
    <w:p w14:paraId="701C3E26" w14:textId="758AF4B3" w:rsidR="006C1569" w:rsidRPr="004C1782" w:rsidRDefault="006C1569" w:rsidP="006C1569">
      <w:r w:rsidRPr="004C1782">
        <w:t xml:space="preserve">The IDEAS Center focuses on advancing implementation science and improving the effectiveness and efficiency of large-scale State EBP quality improvements for children and families within public mental health systems. </w:t>
      </w:r>
    </w:p>
    <w:p w14:paraId="06892B93" w14:textId="77777777" w:rsidR="006C1569" w:rsidRPr="004C1782" w:rsidRDefault="006C1569" w:rsidP="006C1569">
      <w:r w:rsidRPr="004C1782">
        <w:t xml:space="preserve">Role:  Contractor (Director, Communications and Outreach) </w:t>
      </w:r>
    </w:p>
    <w:p w14:paraId="57594BF1" w14:textId="77777777" w:rsidR="006C1569" w:rsidRPr="004C1782" w:rsidRDefault="006C1569" w:rsidP="006C1569"/>
    <w:p w14:paraId="370D4BDF" w14:textId="3614298B" w:rsidR="006C1569" w:rsidRPr="004C1782" w:rsidRDefault="006C1569" w:rsidP="00C11E94">
      <w:r w:rsidRPr="004C1782">
        <w:t>C-007542 (Hoagwood)</w:t>
      </w:r>
      <w:r w:rsidRPr="004C1782">
        <w:tab/>
      </w:r>
      <w:r w:rsidRPr="004C1782">
        <w:tab/>
      </w:r>
      <w:r w:rsidRPr="004C1782">
        <w:tab/>
        <w:t xml:space="preserve">       </w:t>
      </w:r>
      <w:r w:rsidRPr="004C1782">
        <w:tab/>
      </w:r>
      <w:r w:rsidRPr="004C1782">
        <w:tab/>
      </w:r>
      <w:r w:rsidRPr="004C1782">
        <w:tab/>
      </w:r>
      <w:r w:rsidRPr="004C1782">
        <w:tab/>
      </w:r>
      <w:r w:rsidRPr="004C1782">
        <w:tab/>
        <w:t>01/01/2011 - 12/31/2016</w:t>
      </w:r>
      <w:r w:rsidRPr="004C1782">
        <w:tab/>
      </w:r>
    </w:p>
    <w:p w14:paraId="0D685F4A" w14:textId="719F8AC8" w:rsidR="003324D9" w:rsidRPr="003324D9" w:rsidRDefault="003324D9" w:rsidP="003324D9">
      <w:pPr>
        <w:rPr>
          <w:b/>
        </w:rPr>
      </w:pPr>
      <w:r w:rsidRPr="004C1782">
        <w:t>New York State Office of Mental Health</w:t>
      </w:r>
      <w:r>
        <w:t xml:space="preserve"> (NYSOMH)</w:t>
      </w:r>
    </w:p>
    <w:p w14:paraId="14247F48" w14:textId="6C798822" w:rsidR="006C1569" w:rsidRPr="004C1782" w:rsidRDefault="006C1569" w:rsidP="006C1569">
      <w:r w:rsidRPr="003324D9">
        <w:rPr>
          <w:b/>
          <w:bCs/>
        </w:rPr>
        <w:t>Children’s Technical Assistance Center</w:t>
      </w:r>
      <w:r w:rsidRPr="004C1782">
        <w:t xml:space="preserve"> (now called the Community Technical Assistance Center)</w:t>
      </w:r>
    </w:p>
    <w:p w14:paraId="5733BBC1" w14:textId="77777777" w:rsidR="006C1569" w:rsidRPr="004C1782" w:rsidRDefault="006C1569" w:rsidP="006C1569">
      <w:r w:rsidRPr="004C1782">
        <w:t xml:space="preserve">The Children’s Technical Assistance Center provides New York State’s child-serving behavioral health care clinics with a set of technical </w:t>
      </w:r>
      <w:proofErr w:type="gramStart"/>
      <w:r w:rsidRPr="004C1782">
        <w:t>assistance</w:t>
      </w:r>
      <w:proofErr w:type="gramEnd"/>
      <w:r w:rsidRPr="004C1782">
        <w:t xml:space="preserve"> and training activities and tools that promote effective care through efficient practices. </w:t>
      </w:r>
      <w:r w:rsidRPr="004C1782">
        <w:tab/>
      </w:r>
    </w:p>
    <w:p w14:paraId="76B6C9B4" w14:textId="77777777" w:rsidR="006C1569" w:rsidRPr="004C1782" w:rsidRDefault="006C1569" w:rsidP="006C1569">
      <w:r w:rsidRPr="004C1782">
        <w:t>Role: Contractor (Website Design and Communications Content)</w:t>
      </w:r>
    </w:p>
    <w:p w14:paraId="26532D31" w14:textId="77777777" w:rsidR="006C1569" w:rsidRPr="004C1782" w:rsidRDefault="006C1569" w:rsidP="00247906"/>
    <w:p w14:paraId="75D33300" w14:textId="70613144" w:rsidR="00247906" w:rsidRPr="004C1782" w:rsidRDefault="000B2E1D" w:rsidP="00247906">
      <w:r w:rsidRPr="004C1782">
        <w:t>P20</w:t>
      </w:r>
      <w:r w:rsidR="00571C60" w:rsidRPr="004C1782">
        <w:t>MH078178 (Hoagwood)</w:t>
      </w:r>
      <w:r w:rsidR="00571C60" w:rsidRPr="004C1782">
        <w:tab/>
      </w:r>
      <w:r w:rsidR="00571C60" w:rsidRPr="004C1782">
        <w:tab/>
      </w:r>
      <w:r w:rsidR="00571C60" w:rsidRPr="004C1782">
        <w:tab/>
      </w:r>
      <w:r w:rsidR="00571C60" w:rsidRPr="004C1782">
        <w:tab/>
      </w:r>
      <w:r w:rsidR="00571C60" w:rsidRPr="004C1782">
        <w:tab/>
      </w:r>
      <w:r w:rsidR="00571C60" w:rsidRPr="004C1782">
        <w:tab/>
      </w:r>
      <w:r w:rsidR="00571C60" w:rsidRPr="004C1782">
        <w:tab/>
      </w:r>
      <w:r w:rsidR="0059297C" w:rsidRPr="004C1782">
        <w:t xml:space="preserve">07/31/2012 - </w:t>
      </w:r>
      <w:r w:rsidR="00571C60" w:rsidRPr="004C1782">
        <w:t>09</w:t>
      </w:r>
      <w:r w:rsidR="00247906" w:rsidRPr="004C1782">
        <w:t>/</w:t>
      </w:r>
      <w:r w:rsidR="00571C60" w:rsidRPr="004C1782">
        <w:t>15</w:t>
      </w:r>
      <w:r w:rsidRPr="004C1782">
        <w:t>/</w:t>
      </w:r>
      <w:r w:rsidR="0059297C" w:rsidRPr="004C1782">
        <w:t>2016</w:t>
      </w:r>
      <w:r w:rsidR="00571C60" w:rsidRPr="004C1782">
        <w:t xml:space="preserve"> </w:t>
      </w:r>
    </w:p>
    <w:p w14:paraId="4B7AECD0" w14:textId="14A1604B" w:rsidR="003324D9" w:rsidRDefault="003324D9" w:rsidP="003324D9">
      <w:r>
        <w:t>National Institute of Mental Health (NIMH)</w:t>
      </w:r>
    </w:p>
    <w:p w14:paraId="42589032" w14:textId="7AC96FF0" w:rsidR="00247906" w:rsidRPr="003324D9" w:rsidRDefault="00247906" w:rsidP="00247906">
      <w:pPr>
        <w:rPr>
          <w:b/>
          <w:bCs/>
        </w:rPr>
      </w:pPr>
      <w:r w:rsidRPr="003324D9">
        <w:rPr>
          <w:b/>
          <w:bCs/>
        </w:rPr>
        <w:t xml:space="preserve">Developing Center: Implementing Evidence-Based Practices </w:t>
      </w:r>
      <w:r w:rsidR="003324D9">
        <w:rPr>
          <w:b/>
          <w:bCs/>
        </w:rPr>
        <w:t>f</w:t>
      </w:r>
      <w:r w:rsidRPr="003324D9">
        <w:rPr>
          <w:b/>
          <w:bCs/>
        </w:rPr>
        <w:t>or Children</w:t>
      </w:r>
    </w:p>
    <w:p w14:paraId="5AA0981E" w14:textId="77777777" w:rsidR="00247906" w:rsidRPr="004C1782" w:rsidRDefault="00247906" w:rsidP="00247906">
      <w:r w:rsidRPr="004C1782">
        <w:t xml:space="preserve">The major goals of this project are to improve knowledge about effective ways to implement and sustain innovative clinical services for children within the State’s mental health system. </w:t>
      </w:r>
    </w:p>
    <w:p w14:paraId="57468E2B" w14:textId="5DF89B73" w:rsidR="00C228C9" w:rsidRPr="004C1782" w:rsidRDefault="00247906" w:rsidP="00247906">
      <w:r w:rsidRPr="004C1782">
        <w:t>Role: Contractor (Website Design and Communications Content)</w:t>
      </w:r>
    </w:p>
    <w:sectPr w:rsidR="00C228C9" w:rsidRPr="004C1782" w:rsidSect="00E174E7">
      <w:headerReference w:type="default" r:id="rId13"/>
      <w:footerReference w:type="even" r:id="rId14"/>
      <w:footerReference w:type="default" r:id="rId15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9110" w14:textId="77777777" w:rsidR="004A1D7B" w:rsidRDefault="004A1D7B" w:rsidP="009C476A">
      <w:r>
        <w:separator/>
      </w:r>
    </w:p>
  </w:endnote>
  <w:endnote w:type="continuationSeparator" w:id="0">
    <w:p w14:paraId="55267D94" w14:textId="77777777" w:rsidR="004A1D7B" w:rsidRDefault="004A1D7B" w:rsidP="009C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E919" w14:textId="77777777" w:rsidR="00877BFE" w:rsidRDefault="00877BFE" w:rsidP="00166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F391E" w14:textId="77777777" w:rsidR="00877BFE" w:rsidRDefault="00877BFE" w:rsidP="009C47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F524" w14:textId="77777777" w:rsidR="00877BFE" w:rsidRPr="009C476A" w:rsidRDefault="00877BFE" w:rsidP="001667B5">
    <w:pPr>
      <w:pStyle w:val="Footer"/>
      <w:framePr w:wrap="around" w:vAnchor="text" w:hAnchor="margin" w:xAlign="right" w:y="1"/>
      <w:rPr>
        <w:rStyle w:val="PageNumber"/>
        <w:u w:val="single"/>
      </w:rPr>
    </w:pPr>
    <w:r w:rsidRPr="009C476A">
      <w:rPr>
        <w:rStyle w:val="PageNumber"/>
        <w:u w:val="single"/>
      </w:rPr>
      <w:fldChar w:fldCharType="begin"/>
    </w:r>
    <w:r w:rsidRPr="009C476A">
      <w:rPr>
        <w:rStyle w:val="PageNumber"/>
        <w:u w:val="single"/>
      </w:rPr>
      <w:instrText xml:space="preserve">PAGE  </w:instrText>
    </w:r>
    <w:r w:rsidRPr="009C476A">
      <w:rPr>
        <w:rStyle w:val="PageNumber"/>
        <w:u w:val="single"/>
      </w:rPr>
      <w:fldChar w:fldCharType="separate"/>
    </w:r>
    <w:r w:rsidR="00E561FA">
      <w:rPr>
        <w:rStyle w:val="PageNumber"/>
        <w:noProof/>
        <w:u w:val="single"/>
      </w:rPr>
      <w:t>1</w:t>
    </w:r>
    <w:r w:rsidRPr="009C476A">
      <w:rPr>
        <w:rStyle w:val="PageNumber"/>
        <w:u w:val="single"/>
      </w:rPr>
      <w:fldChar w:fldCharType="end"/>
    </w:r>
  </w:p>
  <w:p w14:paraId="133D9ABD" w14:textId="77777777" w:rsidR="00877BFE" w:rsidRDefault="00877BFE" w:rsidP="009C4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F43B" w14:textId="77777777" w:rsidR="004A1D7B" w:rsidRDefault="004A1D7B" w:rsidP="009C476A">
      <w:r>
        <w:separator/>
      </w:r>
    </w:p>
  </w:footnote>
  <w:footnote w:type="continuationSeparator" w:id="0">
    <w:p w14:paraId="0FDF07A4" w14:textId="77777777" w:rsidR="004A1D7B" w:rsidRDefault="004A1D7B" w:rsidP="009C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7AC8" w14:textId="02461E69" w:rsidR="00877BFE" w:rsidRDefault="00877BFE" w:rsidP="00F05725">
    <w:pPr>
      <w:pStyle w:val="Header"/>
      <w:jc w:val="right"/>
    </w:pPr>
    <w:r w:rsidRPr="0028670A">
      <w:t>OMB No. 0925-0001 and 0925-0002 (Rev. 09/17 Approved Through 03/31/2020)</w:t>
    </w:r>
  </w:p>
  <w:p w14:paraId="7F8B95ED" w14:textId="77777777" w:rsidR="00877BFE" w:rsidRDefault="00877BFE" w:rsidP="00F05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D1A5D"/>
    <w:multiLevelType w:val="hybridMultilevel"/>
    <w:tmpl w:val="52A01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E347CC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B5E61"/>
    <w:multiLevelType w:val="hybridMultilevel"/>
    <w:tmpl w:val="0378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DAC"/>
    <w:multiLevelType w:val="hybridMultilevel"/>
    <w:tmpl w:val="225C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4FE8"/>
    <w:multiLevelType w:val="hybridMultilevel"/>
    <w:tmpl w:val="A42E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216B"/>
    <w:multiLevelType w:val="hybridMultilevel"/>
    <w:tmpl w:val="5792CCEC"/>
    <w:lvl w:ilvl="0" w:tplc="56F66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A0A"/>
    <w:multiLevelType w:val="hybridMultilevel"/>
    <w:tmpl w:val="B2B6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3B07"/>
    <w:multiLevelType w:val="hybridMultilevel"/>
    <w:tmpl w:val="A9B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42E9"/>
    <w:multiLevelType w:val="hybridMultilevel"/>
    <w:tmpl w:val="625CF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C7D"/>
    <w:multiLevelType w:val="hybridMultilevel"/>
    <w:tmpl w:val="DA06D2B6"/>
    <w:lvl w:ilvl="0" w:tplc="D4985A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6CFE"/>
    <w:multiLevelType w:val="multilevel"/>
    <w:tmpl w:val="15548D3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477122"/>
    <w:multiLevelType w:val="hybridMultilevel"/>
    <w:tmpl w:val="E198231A"/>
    <w:lvl w:ilvl="0" w:tplc="867E1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352E9"/>
    <w:multiLevelType w:val="hybridMultilevel"/>
    <w:tmpl w:val="1F5C54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778A6"/>
    <w:multiLevelType w:val="hybridMultilevel"/>
    <w:tmpl w:val="BC0A437A"/>
    <w:lvl w:ilvl="0" w:tplc="56F66D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FDB0">
      <w:start w:val="1"/>
      <w:numFmt w:val="decimal"/>
      <w:lvlText w:val="%2."/>
      <w:lvlJc w:val="left"/>
      <w:pPr>
        <w:ind w:left="1080" w:hanging="360"/>
      </w:pPr>
      <w:rPr>
        <w:rFonts w:eastAsia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D34BB"/>
    <w:multiLevelType w:val="multilevel"/>
    <w:tmpl w:val="21A639B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1D6DAE"/>
    <w:multiLevelType w:val="hybridMultilevel"/>
    <w:tmpl w:val="F6884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D256B"/>
    <w:multiLevelType w:val="hybridMultilevel"/>
    <w:tmpl w:val="1F5C54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2587A"/>
    <w:multiLevelType w:val="hybridMultilevel"/>
    <w:tmpl w:val="1F5C54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277A7"/>
    <w:multiLevelType w:val="hybridMultilevel"/>
    <w:tmpl w:val="096E2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C0334"/>
    <w:multiLevelType w:val="hybridMultilevel"/>
    <w:tmpl w:val="37F4FF6E"/>
    <w:lvl w:ilvl="0" w:tplc="D4985A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E1A45"/>
    <w:multiLevelType w:val="hybridMultilevel"/>
    <w:tmpl w:val="52A01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E347CC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294439">
    <w:abstractNumId w:val="0"/>
  </w:num>
  <w:num w:numId="2" w16cid:durableId="1941908997">
    <w:abstractNumId w:val="6"/>
  </w:num>
  <w:num w:numId="3" w16cid:durableId="1537616166">
    <w:abstractNumId w:val="7"/>
  </w:num>
  <w:num w:numId="4" w16cid:durableId="1936937106">
    <w:abstractNumId w:val="2"/>
  </w:num>
  <w:num w:numId="5" w16cid:durableId="1411464058">
    <w:abstractNumId w:val="11"/>
  </w:num>
  <w:num w:numId="6" w16cid:durableId="16661229">
    <w:abstractNumId w:val="4"/>
  </w:num>
  <w:num w:numId="7" w16cid:durableId="622617947">
    <w:abstractNumId w:val="10"/>
  </w:num>
  <w:num w:numId="8" w16cid:durableId="1996765196">
    <w:abstractNumId w:val="12"/>
  </w:num>
  <w:num w:numId="9" w16cid:durableId="996567743">
    <w:abstractNumId w:val="17"/>
  </w:num>
  <w:num w:numId="10" w16cid:durableId="448474955">
    <w:abstractNumId w:val="13"/>
  </w:num>
  <w:num w:numId="11" w16cid:durableId="830951276">
    <w:abstractNumId w:val="5"/>
  </w:num>
  <w:num w:numId="12" w16cid:durableId="1685325057">
    <w:abstractNumId w:val="19"/>
  </w:num>
  <w:num w:numId="13" w16cid:durableId="716440284">
    <w:abstractNumId w:val="9"/>
  </w:num>
  <w:num w:numId="14" w16cid:durableId="583956547">
    <w:abstractNumId w:val="16"/>
  </w:num>
  <w:num w:numId="15" w16cid:durableId="1949893492">
    <w:abstractNumId w:val="8"/>
  </w:num>
  <w:num w:numId="16" w16cid:durableId="1523591206">
    <w:abstractNumId w:val="15"/>
  </w:num>
  <w:num w:numId="17" w16cid:durableId="1720745617">
    <w:abstractNumId w:val="20"/>
  </w:num>
  <w:num w:numId="18" w16cid:durableId="1008874660">
    <w:abstractNumId w:val="18"/>
  </w:num>
  <w:num w:numId="19" w16cid:durableId="825322750">
    <w:abstractNumId w:val="3"/>
  </w:num>
  <w:num w:numId="20" w16cid:durableId="1884168887">
    <w:abstractNumId w:val="14"/>
  </w:num>
  <w:num w:numId="21" w16cid:durableId="77556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A5"/>
    <w:rsid w:val="00007D3B"/>
    <w:rsid w:val="000239F9"/>
    <w:rsid w:val="00023B08"/>
    <w:rsid w:val="00026CA3"/>
    <w:rsid w:val="00033AE4"/>
    <w:rsid w:val="00037133"/>
    <w:rsid w:val="00037FE2"/>
    <w:rsid w:val="00050D27"/>
    <w:rsid w:val="00057877"/>
    <w:rsid w:val="00071A45"/>
    <w:rsid w:val="00075AEF"/>
    <w:rsid w:val="00090880"/>
    <w:rsid w:val="00092AD5"/>
    <w:rsid w:val="000B2E1D"/>
    <w:rsid w:val="000B7B36"/>
    <w:rsid w:val="000C11D5"/>
    <w:rsid w:val="000C557F"/>
    <w:rsid w:val="000D6A1C"/>
    <w:rsid w:val="000E73FC"/>
    <w:rsid w:val="000F005B"/>
    <w:rsid w:val="000F0314"/>
    <w:rsid w:val="001116A5"/>
    <w:rsid w:val="00121A06"/>
    <w:rsid w:val="00140D68"/>
    <w:rsid w:val="0015107F"/>
    <w:rsid w:val="00155374"/>
    <w:rsid w:val="00160180"/>
    <w:rsid w:val="00162160"/>
    <w:rsid w:val="00165536"/>
    <w:rsid w:val="001667B5"/>
    <w:rsid w:val="0018304E"/>
    <w:rsid w:val="00197E54"/>
    <w:rsid w:val="001D17FE"/>
    <w:rsid w:val="001D2864"/>
    <w:rsid w:val="001E6FA5"/>
    <w:rsid w:val="002043F5"/>
    <w:rsid w:val="0023214C"/>
    <w:rsid w:val="002450A8"/>
    <w:rsid w:val="00247906"/>
    <w:rsid w:val="00252A64"/>
    <w:rsid w:val="0025393C"/>
    <w:rsid w:val="00253A4A"/>
    <w:rsid w:val="0025516D"/>
    <w:rsid w:val="00260021"/>
    <w:rsid w:val="00265E0D"/>
    <w:rsid w:val="002742C7"/>
    <w:rsid w:val="00274C76"/>
    <w:rsid w:val="0028670A"/>
    <w:rsid w:val="00293F4F"/>
    <w:rsid w:val="0029565F"/>
    <w:rsid w:val="002A2496"/>
    <w:rsid w:val="002A253E"/>
    <w:rsid w:val="002B5673"/>
    <w:rsid w:val="002C46AE"/>
    <w:rsid w:val="002E5880"/>
    <w:rsid w:val="002F126B"/>
    <w:rsid w:val="002F2596"/>
    <w:rsid w:val="002F5F9A"/>
    <w:rsid w:val="00300F05"/>
    <w:rsid w:val="00301048"/>
    <w:rsid w:val="00302935"/>
    <w:rsid w:val="00316CA8"/>
    <w:rsid w:val="00332192"/>
    <w:rsid w:val="003324D9"/>
    <w:rsid w:val="00334B7C"/>
    <w:rsid w:val="00336675"/>
    <w:rsid w:val="0034452C"/>
    <w:rsid w:val="003463A4"/>
    <w:rsid w:val="00350F85"/>
    <w:rsid w:val="0035423F"/>
    <w:rsid w:val="00384AA6"/>
    <w:rsid w:val="003948E6"/>
    <w:rsid w:val="003A0570"/>
    <w:rsid w:val="003C6C46"/>
    <w:rsid w:val="003D6A61"/>
    <w:rsid w:val="003E0D6F"/>
    <w:rsid w:val="003E0FBD"/>
    <w:rsid w:val="003F6B40"/>
    <w:rsid w:val="003F6B9E"/>
    <w:rsid w:val="00401D74"/>
    <w:rsid w:val="0042435A"/>
    <w:rsid w:val="00441B85"/>
    <w:rsid w:val="00443691"/>
    <w:rsid w:val="004642C3"/>
    <w:rsid w:val="00472F14"/>
    <w:rsid w:val="00474577"/>
    <w:rsid w:val="004767A6"/>
    <w:rsid w:val="004868CB"/>
    <w:rsid w:val="004A1D7B"/>
    <w:rsid w:val="004A28A2"/>
    <w:rsid w:val="004A34FF"/>
    <w:rsid w:val="004A3C67"/>
    <w:rsid w:val="004A64C3"/>
    <w:rsid w:val="004C1782"/>
    <w:rsid w:val="004C35CC"/>
    <w:rsid w:val="004D11BB"/>
    <w:rsid w:val="004D257C"/>
    <w:rsid w:val="004D3BDD"/>
    <w:rsid w:val="004E1DB1"/>
    <w:rsid w:val="004E74BE"/>
    <w:rsid w:val="004F07D9"/>
    <w:rsid w:val="005001D2"/>
    <w:rsid w:val="00500D60"/>
    <w:rsid w:val="00501C46"/>
    <w:rsid w:val="0050714B"/>
    <w:rsid w:val="00515353"/>
    <w:rsid w:val="00515915"/>
    <w:rsid w:val="00534613"/>
    <w:rsid w:val="005365C6"/>
    <w:rsid w:val="00541685"/>
    <w:rsid w:val="00544D36"/>
    <w:rsid w:val="00551A5F"/>
    <w:rsid w:val="00556225"/>
    <w:rsid w:val="00557B45"/>
    <w:rsid w:val="005664F3"/>
    <w:rsid w:val="005677D6"/>
    <w:rsid w:val="00571C60"/>
    <w:rsid w:val="0057232D"/>
    <w:rsid w:val="00582E57"/>
    <w:rsid w:val="00590BFD"/>
    <w:rsid w:val="0059297C"/>
    <w:rsid w:val="005A7F1F"/>
    <w:rsid w:val="005B4795"/>
    <w:rsid w:val="005D24DE"/>
    <w:rsid w:val="005D6489"/>
    <w:rsid w:val="005E3290"/>
    <w:rsid w:val="0062570D"/>
    <w:rsid w:val="00630881"/>
    <w:rsid w:val="0067149A"/>
    <w:rsid w:val="006B034B"/>
    <w:rsid w:val="006B228D"/>
    <w:rsid w:val="006C1569"/>
    <w:rsid w:val="006C3C5D"/>
    <w:rsid w:val="006C44B6"/>
    <w:rsid w:val="006D5B4D"/>
    <w:rsid w:val="006D759C"/>
    <w:rsid w:val="006F66A8"/>
    <w:rsid w:val="007037FC"/>
    <w:rsid w:val="00706318"/>
    <w:rsid w:val="00707F8B"/>
    <w:rsid w:val="007201D3"/>
    <w:rsid w:val="00724968"/>
    <w:rsid w:val="00725D7B"/>
    <w:rsid w:val="00727347"/>
    <w:rsid w:val="0074158D"/>
    <w:rsid w:val="007443D2"/>
    <w:rsid w:val="007451C2"/>
    <w:rsid w:val="0075767D"/>
    <w:rsid w:val="0076194F"/>
    <w:rsid w:val="007634B3"/>
    <w:rsid w:val="00763C8F"/>
    <w:rsid w:val="00770961"/>
    <w:rsid w:val="00772606"/>
    <w:rsid w:val="00780A4C"/>
    <w:rsid w:val="007874B6"/>
    <w:rsid w:val="007A111E"/>
    <w:rsid w:val="007B4499"/>
    <w:rsid w:val="007C03E3"/>
    <w:rsid w:val="007C40F1"/>
    <w:rsid w:val="007D7D68"/>
    <w:rsid w:val="007F52D5"/>
    <w:rsid w:val="00837C58"/>
    <w:rsid w:val="008569A9"/>
    <w:rsid w:val="0087108C"/>
    <w:rsid w:val="00877BFE"/>
    <w:rsid w:val="00886044"/>
    <w:rsid w:val="00894923"/>
    <w:rsid w:val="008A3A04"/>
    <w:rsid w:val="008A42EC"/>
    <w:rsid w:val="008A64CB"/>
    <w:rsid w:val="008B6598"/>
    <w:rsid w:val="008D7834"/>
    <w:rsid w:val="008E11B3"/>
    <w:rsid w:val="008E13CA"/>
    <w:rsid w:val="008E3755"/>
    <w:rsid w:val="008E5D83"/>
    <w:rsid w:val="008F1748"/>
    <w:rsid w:val="0090466D"/>
    <w:rsid w:val="009051FC"/>
    <w:rsid w:val="00915FF9"/>
    <w:rsid w:val="00964CF3"/>
    <w:rsid w:val="0096786A"/>
    <w:rsid w:val="00997EEA"/>
    <w:rsid w:val="009A1B32"/>
    <w:rsid w:val="009A6306"/>
    <w:rsid w:val="009C476A"/>
    <w:rsid w:val="009D5A03"/>
    <w:rsid w:val="009E49E8"/>
    <w:rsid w:val="009F03D4"/>
    <w:rsid w:val="00A14A90"/>
    <w:rsid w:val="00A1539D"/>
    <w:rsid w:val="00A318B6"/>
    <w:rsid w:val="00A32DD1"/>
    <w:rsid w:val="00A44381"/>
    <w:rsid w:val="00A53377"/>
    <w:rsid w:val="00A543AF"/>
    <w:rsid w:val="00A5592B"/>
    <w:rsid w:val="00A634E1"/>
    <w:rsid w:val="00A80586"/>
    <w:rsid w:val="00A861F3"/>
    <w:rsid w:val="00A9586D"/>
    <w:rsid w:val="00A95B00"/>
    <w:rsid w:val="00A966BD"/>
    <w:rsid w:val="00AA65D7"/>
    <w:rsid w:val="00AC177C"/>
    <w:rsid w:val="00AC3050"/>
    <w:rsid w:val="00AC7001"/>
    <w:rsid w:val="00AD7831"/>
    <w:rsid w:val="00AE2EEC"/>
    <w:rsid w:val="00AE7BAF"/>
    <w:rsid w:val="00AE7DCF"/>
    <w:rsid w:val="00AF58AD"/>
    <w:rsid w:val="00B01759"/>
    <w:rsid w:val="00B22984"/>
    <w:rsid w:val="00B24B07"/>
    <w:rsid w:val="00B25B8D"/>
    <w:rsid w:val="00B272E1"/>
    <w:rsid w:val="00B33466"/>
    <w:rsid w:val="00B42ACE"/>
    <w:rsid w:val="00B4359D"/>
    <w:rsid w:val="00B5097F"/>
    <w:rsid w:val="00B50B6F"/>
    <w:rsid w:val="00B64DBC"/>
    <w:rsid w:val="00B672AE"/>
    <w:rsid w:val="00B775A8"/>
    <w:rsid w:val="00B81DAE"/>
    <w:rsid w:val="00BA4C40"/>
    <w:rsid w:val="00BC2939"/>
    <w:rsid w:val="00BD0E6D"/>
    <w:rsid w:val="00BE1837"/>
    <w:rsid w:val="00BE3B6D"/>
    <w:rsid w:val="00BE3D9E"/>
    <w:rsid w:val="00BF63A0"/>
    <w:rsid w:val="00C11E94"/>
    <w:rsid w:val="00C17BA0"/>
    <w:rsid w:val="00C203FD"/>
    <w:rsid w:val="00C228C9"/>
    <w:rsid w:val="00C23663"/>
    <w:rsid w:val="00C23F2E"/>
    <w:rsid w:val="00C249F8"/>
    <w:rsid w:val="00C27CFC"/>
    <w:rsid w:val="00C32082"/>
    <w:rsid w:val="00C32F2A"/>
    <w:rsid w:val="00C34089"/>
    <w:rsid w:val="00C35FDC"/>
    <w:rsid w:val="00C401C6"/>
    <w:rsid w:val="00C53AFC"/>
    <w:rsid w:val="00C56473"/>
    <w:rsid w:val="00C56EDE"/>
    <w:rsid w:val="00C65637"/>
    <w:rsid w:val="00C67B09"/>
    <w:rsid w:val="00C71C54"/>
    <w:rsid w:val="00C80867"/>
    <w:rsid w:val="00C8730E"/>
    <w:rsid w:val="00C97243"/>
    <w:rsid w:val="00CA1991"/>
    <w:rsid w:val="00CB0B19"/>
    <w:rsid w:val="00CB1A8F"/>
    <w:rsid w:val="00CB22BE"/>
    <w:rsid w:val="00CB52D9"/>
    <w:rsid w:val="00CC17E0"/>
    <w:rsid w:val="00CC379C"/>
    <w:rsid w:val="00CC7260"/>
    <w:rsid w:val="00CD071E"/>
    <w:rsid w:val="00CD5F88"/>
    <w:rsid w:val="00CE4177"/>
    <w:rsid w:val="00CF0BCD"/>
    <w:rsid w:val="00CF0EF8"/>
    <w:rsid w:val="00CF6FEB"/>
    <w:rsid w:val="00D10645"/>
    <w:rsid w:val="00D13E02"/>
    <w:rsid w:val="00D20EE0"/>
    <w:rsid w:val="00D258A5"/>
    <w:rsid w:val="00D26143"/>
    <w:rsid w:val="00D27042"/>
    <w:rsid w:val="00D64C01"/>
    <w:rsid w:val="00D8080E"/>
    <w:rsid w:val="00D86CEC"/>
    <w:rsid w:val="00D91D6F"/>
    <w:rsid w:val="00D9209A"/>
    <w:rsid w:val="00DC0ABB"/>
    <w:rsid w:val="00DC38D5"/>
    <w:rsid w:val="00DC3EE9"/>
    <w:rsid w:val="00DD3202"/>
    <w:rsid w:val="00E0520A"/>
    <w:rsid w:val="00E11210"/>
    <w:rsid w:val="00E11525"/>
    <w:rsid w:val="00E130CB"/>
    <w:rsid w:val="00E15DAA"/>
    <w:rsid w:val="00E16A46"/>
    <w:rsid w:val="00E174E7"/>
    <w:rsid w:val="00E20B2F"/>
    <w:rsid w:val="00E327F0"/>
    <w:rsid w:val="00E41E73"/>
    <w:rsid w:val="00E43A85"/>
    <w:rsid w:val="00E460C2"/>
    <w:rsid w:val="00E53762"/>
    <w:rsid w:val="00E561FA"/>
    <w:rsid w:val="00E56717"/>
    <w:rsid w:val="00E85570"/>
    <w:rsid w:val="00E90EBC"/>
    <w:rsid w:val="00E960A7"/>
    <w:rsid w:val="00EA5992"/>
    <w:rsid w:val="00EA6C44"/>
    <w:rsid w:val="00EB2A84"/>
    <w:rsid w:val="00EB6191"/>
    <w:rsid w:val="00EC14B0"/>
    <w:rsid w:val="00EC1B80"/>
    <w:rsid w:val="00EC35AF"/>
    <w:rsid w:val="00EC4C82"/>
    <w:rsid w:val="00EC78D8"/>
    <w:rsid w:val="00ED7540"/>
    <w:rsid w:val="00EE18D3"/>
    <w:rsid w:val="00F05725"/>
    <w:rsid w:val="00F11505"/>
    <w:rsid w:val="00F138F3"/>
    <w:rsid w:val="00F1441D"/>
    <w:rsid w:val="00F23462"/>
    <w:rsid w:val="00F27835"/>
    <w:rsid w:val="00F313C7"/>
    <w:rsid w:val="00F44102"/>
    <w:rsid w:val="00F47D84"/>
    <w:rsid w:val="00F714C7"/>
    <w:rsid w:val="00F77047"/>
    <w:rsid w:val="00F774A5"/>
    <w:rsid w:val="00F9185E"/>
    <w:rsid w:val="00FA0C8B"/>
    <w:rsid w:val="00FD1EA1"/>
    <w:rsid w:val="00FE35E3"/>
    <w:rsid w:val="00FE7A72"/>
    <w:rsid w:val="00FF0966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134DC"/>
  <w15:docId w15:val="{6628F23D-A1AF-DA46-A3A3-E1C19FAF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64"/>
    <w:rPr>
      <w:rFonts w:ascii="Arial" w:eastAsia="Arial" w:hAnsi="Arial" w:cs="Arial"/>
      <w:sz w:val="22"/>
      <w:szCs w:val="22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20" w:after="3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keheader">
    <w:name w:val="likeheader"/>
    <w:basedOn w:val="Normal"/>
    <w:pPr>
      <w:jc w:val="right"/>
    </w:pPr>
    <w:rPr>
      <w:sz w:val="16"/>
      <w:szCs w:val="16"/>
    </w:rPr>
  </w:style>
  <w:style w:type="paragraph" w:customStyle="1" w:styleId="h3center">
    <w:name w:val="h3_center"/>
    <w:basedOn w:val="Heading3"/>
    <w:pPr>
      <w:jc w:val="center"/>
    </w:pPr>
  </w:style>
  <w:style w:type="paragraph" w:customStyle="1" w:styleId="sectionDescription">
    <w:name w:val="sectionDescription"/>
    <w:basedOn w:val="Normal"/>
    <w:pPr>
      <w:spacing w:after="75"/>
    </w:pPr>
    <w:rPr>
      <w:sz w:val="16"/>
      <w:szCs w:val="16"/>
    </w:r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tionEducationsectionHeader">
    <w:name w:val="sectionEducation_sectionHeader"/>
    <w:basedOn w:val="Normal"/>
    <w:pPr>
      <w:pBdr>
        <w:top w:val="nil"/>
        <w:left w:val="nil"/>
        <w:bottom w:val="nil"/>
        <w:right w:val="nil"/>
      </w:pBdr>
    </w:pPr>
  </w:style>
  <w:style w:type="paragraph" w:customStyle="1" w:styleId="annotation">
    <w:name w:val="annotation"/>
    <w:basedOn w:val="Normal"/>
  </w:style>
  <w:style w:type="paragraph" w:customStyle="1" w:styleId="h3underline">
    <w:name w:val="h3_underline"/>
    <w:basedOn w:val="Heading3"/>
    <w:rPr>
      <w:u w:val="single"/>
    </w:rPr>
  </w:style>
  <w:style w:type="paragraph" w:customStyle="1" w:styleId="FundingListfundDetails">
    <w:name w:val="FundingList_fundDetails"/>
    <w:basedOn w:val="Normal"/>
    <w:pPr>
      <w:spacing w:after="270" w:line="300" w:lineRule="atLeast"/>
    </w:pPr>
  </w:style>
  <w:style w:type="paragraph" w:customStyle="1" w:styleId="FundingListawardDate">
    <w:name w:val="FundingList_awardDate"/>
    <w:basedOn w:val="Normal"/>
  </w:style>
  <w:style w:type="paragraph" w:customStyle="1" w:styleId="sectionFundingawardID">
    <w:name w:val="sectionFunding_awardID"/>
    <w:basedOn w:val="Normal"/>
  </w:style>
  <w:style w:type="paragraph" w:customStyle="1" w:styleId="FundingListpiName">
    <w:name w:val="FundingList_piName"/>
    <w:basedOn w:val="Normal"/>
  </w:style>
  <w:style w:type="paragraph" w:customStyle="1" w:styleId="projectDescription">
    <w:name w:val="projectDescription"/>
    <w:basedOn w:val="Normal"/>
  </w:style>
  <w:style w:type="character" w:styleId="Hyperlink">
    <w:name w:val="Hyperlink"/>
    <w:basedOn w:val="DefaultParagraphFont"/>
    <w:uiPriority w:val="99"/>
    <w:unhideWhenUsed/>
    <w:rsid w:val="00AD7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AD783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D24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7C"/>
    <w:rPr>
      <w:rFonts w:ascii="Arial" w:eastAsia="Arial" w:hAnsi="Arial" w:cs="Arial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7C"/>
    <w:rPr>
      <w:rFonts w:ascii="Arial" w:eastAsia="Arial" w:hAnsi="Arial" w:cs="Arial"/>
      <w:b/>
      <w:bCs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7C"/>
    <w:rPr>
      <w:rFonts w:ascii="Tahoma" w:eastAsia="Arial" w:hAnsi="Tahoma" w:cs="Tahoma"/>
      <w:sz w:val="16"/>
      <w:szCs w:val="16"/>
      <w:bdr w:val="nil"/>
    </w:rPr>
  </w:style>
  <w:style w:type="character" w:customStyle="1" w:styleId="fipmark">
    <w:name w:val="fip_mark"/>
    <w:basedOn w:val="DefaultParagraphFont"/>
    <w:rsid w:val="004E74BE"/>
  </w:style>
  <w:style w:type="character" w:customStyle="1" w:styleId="apple-converted-space">
    <w:name w:val="apple-converted-space"/>
    <w:basedOn w:val="DefaultParagraphFont"/>
    <w:rsid w:val="004E74BE"/>
  </w:style>
  <w:style w:type="table" w:styleId="TableGrid">
    <w:name w:val="Table Grid"/>
    <w:basedOn w:val="TableNormal"/>
    <w:rsid w:val="00E1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0EF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F0EF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6A"/>
    <w:rPr>
      <w:rFonts w:ascii="Arial" w:eastAsia="Arial" w:hAnsi="Arial" w:cs="Arial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9C476A"/>
  </w:style>
  <w:style w:type="paragraph" w:styleId="Header">
    <w:name w:val="header"/>
    <w:basedOn w:val="Normal"/>
    <w:link w:val="HeaderChar"/>
    <w:uiPriority w:val="99"/>
    <w:unhideWhenUsed/>
    <w:rsid w:val="009C4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6A"/>
    <w:rPr>
      <w:rFonts w:ascii="Arial" w:eastAsia="Arial" w:hAnsi="Arial" w:cs="Arial"/>
      <w:sz w:val="22"/>
      <w:szCs w:val="22"/>
      <w:bdr w:val="nil"/>
    </w:rPr>
  </w:style>
  <w:style w:type="paragraph" w:customStyle="1" w:styleId="FormFieldCaption">
    <w:name w:val="Form Field Caption"/>
    <w:basedOn w:val="Normal"/>
    <w:rsid w:val="007C40F1"/>
    <w:pPr>
      <w:tabs>
        <w:tab w:val="left" w:pos="270"/>
      </w:tabs>
      <w:autoSpaceDE w:val="0"/>
      <w:autoSpaceDN w:val="0"/>
    </w:pPr>
    <w:rPr>
      <w:rFonts w:eastAsia="Times New Roman"/>
      <w:sz w:val="16"/>
      <w:szCs w:val="16"/>
      <w:bdr w:val="none" w:sz="0" w:space="0" w:color="auto"/>
    </w:rPr>
  </w:style>
  <w:style w:type="character" w:styleId="Emphasis">
    <w:name w:val="Emphasis"/>
    <w:basedOn w:val="DefaultParagraphFont"/>
    <w:qFormat/>
    <w:rsid w:val="007C40F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11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ezproxy.med.nyu.edu/10.3390/vetsci810023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ic.ed.gov/?id=ED427882" TargetMode="External"/><Relationship Id="rId12" Type="http://schemas.openxmlformats.org/officeDocument/2006/relationships/hyperlink" Target="http://www.reininginanxiet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unicationthroughtheater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mmunicationthroughthea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as4kidsmentalhealth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SciENCV PDF</vt:lpstr>
    </vt:vector>
  </TitlesOfParts>
  <Company>NYU Langone Medical Center</Company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SciENCV PDF</dc:title>
  <dc:creator>Desir, Danielle</dc:creator>
  <cp:lastModifiedBy>Robin Peth-Pierce</cp:lastModifiedBy>
  <cp:revision>3</cp:revision>
  <cp:lastPrinted>2020-05-04T20:31:00Z</cp:lastPrinted>
  <dcterms:created xsi:type="dcterms:W3CDTF">2022-05-19T15:15:00Z</dcterms:created>
  <dcterms:modified xsi:type="dcterms:W3CDTF">2022-05-19T15:16:00Z</dcterms:modified>
</cp:coreProperties>
</file>